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81" w:rsidRPr="00CA5A81" w:rsidRDefault="00CA5A81" w:rsidP="00CA5A81">
      <w:pPr>
        <w:shd w:val="clear" w:color="auto" w:fill="FDFDFD"/>
        <w:spacing w:after="0" w:line="240" w:lineRule="auto"/>
        <w:jc w:val="center"/>
        <w:rPr>
          <w:rFonts w:ascii="Times New Roman" w:eastAsia="Times New Roman" w:hAnsi="Times New Roman" w:cs="Times New Roman"/>
          <w:b/>
          <w:bCs/>
          <w:color w:val="000000"/>
        </w:rPr>
      </w:pPr>
      <w:bookmarkStart w:id="0" w:name="_GoBack"/>
      <w:r>
        <w:rPr>
          <w:rFonts w:ascii="Times New Roman" w:eastAsia="Times New Roman" w:hAnsi="Times New Roman" w:cs="Times New Roman"/>
          <w:b/>
          <w:bCs/>
          <w:color w:val="000000"/>
          <w:lang w:val="kk-KZ"/>
        </w:rPr>
        <w:t>П</w:t>
      </w:r>
      <w:r w:rsidRPr="00CA5A81">
        <w:rPr>
          <w:rFonts w:ascii="Times New Roman" w:eastAsia="Times New Roman" w:hAnsi="Times New Roman" w:cs="Times New Roman"/>
          <w:b/>
          <w:bCs/>
          <w:color w:val="000000"/>
        </w:rPr>
        <w:t>ЕДАГОГТІК ҚЫЗМЕТКЕРЛЕРДІҢ БОС ОРЫНДАРЫНА КОНКУРС ЖАРИЯЛАУ.</w:t>
      </w:r>
    </w:p>
    <w:p w:rsidR="00CA5A81" w:rsidRPr="00CA5A81" w:rsidRDefault="00CA5A81" w:rsidP="00CA5A81">
      <w:pPr>
        <w:shd w:val="clear" w:color="auto" w:fill="FDFDFD"/>
        <w:spacing w:after="0" w:line="240" w:lineRule="auto"/>
        <w:jc w:val="center"/>
        <w:rPr>
          <w:rFonts w:ascii="Times New Roman" w:eastAsia="Times New Roman" w:hAnsi="Times New Roman" w:cs="Times New Roman"/>
          <w:b/>
          <w:bCs/>
          <w:color w:val="000000"/>
        </w:rPr>
      </w:pPr>
      <w:r w:rsidRPr="00CA5A81">
        <w:rPr>
          <w:rFonts w:ascii="Times New Roman" w:eastAsia="Times New Roman" w:hAnsi="Times New Roman" w:cs="Times New Roman"/>
          <w:b/>
          <w:bCs/>
          <w:color w:val="000000"/>
        </w:rPr>
        <w:t>Саран қаласы</w:t>
      </w:r>
      <w:r>
        <w:rPr>
          <w:rFonts w:ascii="Times New Roman" w:eastAsia="Times New Roman" w:hAnsi="Times New Roman" w:cs="Times New Roman"/>
          <w:b/>
          <w:bCs/>
          <w:color w:val="000000"/>
        </w:rPr>
        <w:t xml:space="preserve"> әкімдігінің </w:t>
      </w:r>
      <w:proofErr w:type="spellStart"/>
      <w:r>
        <w:rPr>
          <w:rFonts w:ascii="Times New Roman" w:eastAsia="Times New Roman" w:hAnsi="Times New Roman" w:cs="Times New Roman"/>
          <w:b/>
          <w:bCs/>
          <w:color w:val="000000"/>
        </w:rPr>
        <w:t>білі</w:t>
      </w:r>
      <w:proofErr w:type="gramStart"/>
      <w:r>
        <w:rPr>
          <w:rFonts w:ascii="Times New Roman" w:eastAsia="Times New Roman" w:hAnsi="Times New Roman" w:cs="Times New Roman"/>
          <w:b/>
          <w:bCs/>
          <w:color w:val="000000"/>
        </w:rPr>
        <w:t>м</w:t>
      </w:r>
      <w:proofErr w:type="spellEnd"/>
      <w:r>
        <w:rPr>
          <w:rFonts w:ascii="Times New Roman" w:eastAsia="Times New Roman" w:hAnsi="Times New Roman" w:cs="Times New Roman"/>
          <w:b/>
          <w:bCs/>
          <w:color w:val="000000"/>
        </w:rPr>
        <w:t xml:space="preserve"> б</w:t>
      </w:r>
      <w:proofErr w:type="gramEnd"/>
      <w:r>
        <w:rPr>
          <w:rFonts w:ascii="Times New Roman" w:eastAsia="Times New Roman" w:hAnsi="Times New Roman" w:cs="Times New Roman"/>
          <w:b/>
          <w:bCs/>
          <w:color w:val="000000"/>
        </w:rPr>
        <w:t>өлімінің «</w:t>
      </w:r>
      <w:r>
        <w:rPr>
          <w:rFonts w:ascii="Times New Roman" w:eastAsia="Times New Roman" w:hAnsi="Times New Roman" w:cs="Times New Roman"/>
          <w:b/>
          <w:bCs/>
          <w:color w:val="000000"/>
          <w:lang w:val="kk-KZ"/>
        </w:rPr>
        <w:t>№</w:t>
      </w:r>
      <w:r w:rsidRPr="00CA5A81">
        <w:rPr>
          <w:rFonts w:ascii="Times New Roman" w:eastAsia="Times New Roman" w:hAnsi="Times New Roman" w:cs="Times New Roman"/>
          <w:b/>
          <w:bCs/>
          <w:color w:val="000000"/>
        </w:rPr>
        <w:t xml:space="preserve">1 </w:t>
      </w:r>
      <w:proofErr w:type="spellStart"/>
      <w:r w:rsidRPr="00CA5A81">
        <w:rPr>
          <w:rFonts w:ascii="Times New Roman" w:eastAsia="Times New Roman" w:hAnsi="Times New Roman" w:cs="Times New Roman"/>
          <w:b/>
          <w:bCs/>
          <w:color w:val="000000"/>
        </w:rPr>
        <w:t>мектеп-лицейі</w:t>
      </w:r>
      <w:proofErr w:type="spellEnd"/>
      <w:r w:rsidRPr="00CA5A81">
        <w:rPr>
          <w:rFonts w:ascii="Times New Roman" w:eastAsia="Times New Roman" w:hAnsi="Times New Roman" w:cs="Times New Roman"/>
          <w:b/>
          <w:bCs/>
          <w:color w:val="000000"/>
        </w:rPr>
        <w:t>» КММ</w:t>
      </w:r>
    </w:p>
    <w:p w:rsidR="00CA5A81" w:rsidRPr="00CA5A81" w:rsidRDefault="00CA5A81" w:rsidP="00CA5A81">
      <w:pPr>
        <w:shd w:val="clear" w:color="auto" w:fill="FDFDFD"/>
        <w:spacing w:after="0" w:line="240" w:lineRule="auto"/>
        <w:jc w:val="center"/>
        <w:rPr>
          <w:rFonts w:ascii="Times New Roman" w:eastAsia="Times New Roman" w:hAnsi="Times New Roman" w:cs="Times New Roman"/>
          <w:b/>
          <w:bCs/>
          <w:color w:val="000000"/>
        </w:rPr>
      </w:pPr>
      <w:r w:rsidRPr="00CA5A81">
        <w:rPr>
          <w:rFonts w:ascii="Times New Roman" w:eastAsia="Times New Roman" w:hAnsi="Times New Roman" w:cs="Times New Roman"/>
          <w:b/>
          <w:bCs/>
          <w:color w:val="000000"/>
        </w:rPr>
        <w:t xml:space="preserve">Қарағанды ​​облысының </w:t>
      </w:r>
      <w:proofErr w:type="spellStart"/>
      <w:r w:rsidRPr="00CA5A81">
        <w:rPr>
          <w:rFonts w:ascii="Times New Roman" w:eastAsia="Times New Roman" w:hAnsi="Times New Roman" w:cs="Times New Roman"/>
          <w:b/>
          <w:bCs/>
          <w:color w:val="000000"/>
        </w:rPr>
        <w:t>бі</w:t>
      </w:r>
      <w:proofErr w:type="gramStart"/>
      <w:r w:rsidRPr="00CA5A81">
        <w:rPr>
          <w:rFonts w:ascii="Times New Roman" w:eastAsia="Times New Roman" w:hAnsi="Times New Roman" w:cs="Times New Roman"/>
          <w:b/>
          <w:bCs/>
          <w:color w:val="000000"/>
        </w:rPr>
        <w:t>л</w:t>
      </w:r>
      <w:proofErr w:type="gramEnd"/>
      <w:r w:rsidRPr="00CA5A81">
        <w:rPr>
          <w:rFonts w:ascii="Times New Roman" w:eastAsia="Times New Roman" w:hAnsi="Times New Roman" w:cs="Times New Roman"/>
          <w:b/>
          <w:bCs/>
          <w:color w:val="000000"/>
        </w:rPr>
        <w:t>ім</w:t>
      </w:r>
      <w:proofErr w:type="spellEnd"/>
      <w:r w:rsidRPr="00CA5A81">
        <w:rPr>
          <w:rFonts w:ascii="Times New Roman" w:eastAsia="Times New Roman" w:hAnsi="Times New Roman" w:cs="Times New Roman"/>
          <w:b/>
          <w:bCs/>
          <w:color w:val="000000"/>
        </w:rPr>
        <w:t xml:space="preserve"> басқармасы бос орындарға конкурс </w:t>
      </w:r>
      <w:proofErr w:type="spellStart"/>
      <w:r w:rsidRPr="00CA5A81">
        <w:rPr>
          <w:rFonts w:ascii="Times New Roman" w:eastAsia="Times New Roman" w:hAnsi="Times New Roman" w:cs="Times New Roman"/>
          <w:b/>
          <w:bCs/>
          <w:color w:val="000000"/>
        </w:rPr>
        <w:t>жариялайды</w:t>
      </w:r>
      <w:proofErr w:type="spellEnd"/>
      <w:r w:rsidRPr="00CA5A81">
        <w:rPr>
          <w:rFonts w:ascii="Times New Roman" w:eastAsia="Times New Roman" w:hAnsi="Times New Roman" w:cs="Times New Roman"/>
          <w:b/>
          <w:bCs/>
          <w:color w:val="000000"/>
        </w:rPr>
        <w:t>:</w:t>
      </w:r>
    </w:p>
    <w:p w:rsidR="00CA5A81" w:rsidRPr="00CA5A81" w:rsidRDefault="00CA5A81" w:rsidP="00CA5A81">
      <w:pPr>
        <w:shd w:val="clear" w:color="auto" w:fill="FDFDFD"/>
        <w:spacing w:after="0" w:line="240" w:lineRule="auto"/>
        <w:jc w:val="center"/>
        <w:rPr>
          <w:rFonts w:ascii="Times New Roman" w:eastAsia="Times New Roman" w:hAnsi="Times New Roman" w:cs="Times New Roman"/>
          <w:b/>
          <w:bCs/>
          <w:color w:val="000000"/>
        </w:rPr>
      </w:pPr>
      <w:r w:rsidRPr="00CA5A81">
        <w:rPr>
          <w:rFonts w:ascii="Times New Roman" w:eastAsia="Times New Roman" w:hAnsi="Times New Roman" w:cs="Times New Roman"/>
          <w:b/>
          <w:bCs/>
          <w:color w:val="000000"/>
        </w:rPr>
        <w:t xml:space="preserve">Ұйымның </w:t>
      </w:r>
      <w:proofErr w:type="spellStart"/>
      <w:r w:rsidRPr="00CA5A81">
        <w:rPr>
          <w:rFonts w:ascii="Times New Roman" w:eastAsia="Times New Roman" w:hAnsi="Times New Roman" w:cs="Times New Roman"/>
          <w:b/>
          <w:bCs/>
          <w:color w:val="000000"/>
        </w:rPr>
        <w:t>мекенжайы</w:t>
      </w:r>
      <w:proofErr w:type="spellEnd"/>
      <w:r w:rsidRPr="00CA5A81">
        <w:rPr>
          <w:rFonts w:ascii="Times New Roman" w:eastAsia="Times New Roman" w:hAnsi="Times New Roman" w:cs="Times New Roman"/>
          <w:b/>
          <w:bCs/>
          <w:color w:val="000000"/>
        </w:rPr>
        <w:t>: Саран қаласы, Жамбыл көшесі</w:t>
      </w:r>
      <w:r>
        <w:rPr>
          <w:rFonts w:ascii="Times New Roman" w:eastAsia="Times New Roman" w:hAnsi="Times New Roman" w:cs="Times New Roman"/>
          <w:b/>
          <w:bCs/>
          <w:color w:val="000000"/>
        </w:rPr>
        <w:t xml:space="preserve"> 50, тел./факс: 8 (72137) 75869</w:t>
      </w:r>
      <w:r w:rsidRPr="00CA5A81">
        <w:rPr>
          <w:rFonts w:ascii="Times New Roman" w:eastAsia="Times New Roman" w:hAnsi="Times New Roman" w:cs="Times New Roman"/>
          <w:b/>
          <w:bCs/>
          <w:color w:val="000000"/>
        </w:rPr>
        <w:t>, 75978</w:t>
      </w:r>
    </w:p>
    <w:p w:rsidR="00CA5A81" w:rsidRDefault="00CA5A81" w:rsidP="00CA5A81">
      <w:pPr>
        <w:shd w:val="clear" w:color="auto" w:fill="FDFDFD"/>
        <w:spacing w:after="0" w:line="240" w:lineRule="auto"/>
        <w:jc w:val="center"/>
        <w:rPr>
          <w:rFonts w:ascii="Times New Roman" w:eastAsia="Times New Roman" w:hAnsi="Times New Roman" w:cs="Times New Roman"/>
          <w:b/>
          <w:bCs/>
          <w:color w:val="000000"/>
          <w:lang w:val="kk-KZ"/>
        </w:rPr>
      </w:pPr>
      <w:proofErr w:type="spellStart"/>
      <w:r w:rsidRPr="00CA5A81">
        <w:rPr>
          <w:rFonts w:ascii="Times New Roman" w:eastAsia="Times New Roman" w:hAnsi="Times New Roman" w:cs="Times New Roman"/>
          <w:b/>
          <w:bCs/>
          <w:color w:val="000000"/>
        </w:rPr>
        <w:t>E-mail</w:t>
      </w:r>
      <w:proofErr w:type="spellEnd"/>
      <w:r w:rsidRPr="00CA5A81">
        <w:rPr>
          <w:rFonts w:ascii="Times New Roman" w:eastAsia="Times New Roman" w:hAnsi="Times New Roman" w:cs="Times New Roman"/>
          <w:b/>
          <w:bCs/>
          <w:color w:val="000000"/>
        </w:rPr>
        <w:t xml:space="preserve">: </w:t>
      </w:r>
      <w:proofErr w:type="spellStart"/>
      <w:r w:rsidRPr="00CA5A81">
        <w:rPr>
          <w:rFonts w:ascii="Times New Roman" w:eastAsia="Times New Roman" w:hAnsi="Times New Roman" w:cs="Times New Roman"/>
          <w:b/>
          <w:bCs/>
          <w:color w:val="000000"/>
        </w:rPr>
        <w:t>studioworkz@yandex.kz</w:t>
      </w:r>
      <w:proofErr w:type="spellEnd"/>
      <w:r w:rsidRPr="00CA5A81">
        <w:rPr>
          <w:rFonts w:ascii="Times New Roman" w:eastAsia="Times New Roman" w:hAnsi="Times New Roman" w:cs="Times New Roman"/>
          <w:b/>
          <w:bCs/>
          <w:color w:val="000000"/>
        </w:rPr>
        <w:t>, http://sar-liz1.edu.kz сайты</w:t>
      </w:r>
    </w:p>
    <w:p w:rsidR="00CA5A81" w:rsidRDefault="00CA5A81" w:rsidP="00B767E9">
      <w:pPr>
        <w:shd w:val="clear" w:color="auto" w:fill="FDFDFD"/>
        <w:spacing w:after="0" w:line="240" w:lineRule="auto"/>
        <w:ind w:firstLine="709"/>
        <w:jc w:val="both"/>
        <w:rPr>
          <w:rFonts w:ascii="Times New Roman" w:eastAsia="Times New Roman" w:hAnsi="Times New Roman" w:cs="Times New Roman"/>
          <w:b/>
          <w:bCs/>
          <w:color w:val="000000"/>
          <w:lang w:val="kk-KZ"/>
        </w:rPr>
      </w:pPr>
    </w:p>
    <w:tbl>
      <w:tblPr>
        <w:tblStyle w:val="a3"/>
        <w:tblpPr w:leftFromText="180" w:rightFromText="180" w:vertAnchor="page" w:horzAnchor="margin" w:tblpY="2111"/>
        <w:tblW w:w="9606" w:type="dxa"/>
        <w:tblLayout w:type="fixed"/>
        <w:tblLook w:val="04A0"/>
      </w:tblPr>
      <w:tblGrid>
        <w:gridCol w:w="817"/>
        <w:gridCol w:w="2835"/>
        <w:gridCol w:w="2126"/>
        <w:gridCol w:w="1276"/>
        <w:gridCol w:w="1276"/>
        <w:gridCol w:w="1276"/>
      </w:tblGrid>
      <w:tr w:rsidR="00CA5A81" w:rsidRPr="00F25332" w:rsidTr="00CA5A81">
        <w:tc>
          <w:tcPr>
            <w:tcW w:w="817" w:type="dxa"/>
          </w:tcPr>
          <w:p w:rsidR="00CA5A81" w:rsidRPr="00F25332" w:rsidRDefault="00CA5A81" w:rsidP="00CA5A81">
            <w:pPr>
              <w:ind w:left="-1134" w:firstLine="1134"/>
              <w:rPr>
                <w:rFonts w:ascii="Times New Roman" w:hAnsi="Times New Roman" w:cs="Times New Roman"/>
                <w:lang w:val="kk-KZ"/>
              </w:rPr>
            </w:pPr>
            <w:r w:rsidRPr="00F25332">
              <w:rPr>
                <w:rFonts w:ascii="Times New Roman" w:hAnsi="Times New Roman" w:cs="Times New Roman"/>
                <w:lang w:val="kk-KZ"/>
              </w:rPr>
              <w:t>№</w:t>
            </w:r>
          </w:p>
        </w:tc>
        <w:tc>
          <w:tcPr>
            <w:tcW w:w="2835" w:type="dxa"/>
          </w:tcPr>
          <w:p w:rsidR="00CA5A81" w:rsidRPr="00F25332" w:rsidRDefault="00CA5A81" w:rsidP="00CA5A81">
            <w:pPr>
              <w:ind w:left="-1134" w:firstLine="1134"/>
              <w:rPr>
                <w:rFonts w:ascii="Times New Roman" w:hAnsi="Times New Roman" w:cs="Times New Roman"/>
                <w:lang w:val="kk-KZ"/>
              </w:rPr>
            </w:pPr>
            <w:r w:rsidRPr="00F25332">
              <w:rPr>
                <w:rFonts w:ascii="Times New Roman" w:hAnsi="Times New Roman" w:cs="Times New Roman"/>
                <w:lang w:val="kk-KZ"/>
              </w:rPr>
              <w:t xml:space="preserve">       </w:t>
            </w:r>
            <w:r>
              <w:rPr>
                <w:rFonts w:ascii="Times New Roman" w:hAnsi="Times New Roman" w:cs="Times New Roman"/>
                <w:lang w:val="kk-KZ"/>
              </w:rPr>
              <w:t>Пән</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білімі</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Оқыту тілі</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Ставк</w:t>
            </w:r>
            <w:r>
              <w:rPr>
                <w:rFonts w:ascii="Times New Roman" w:hAnsi="Times New Roman" w:cs="Times New Roman"/>
                <w:lang w:val="kk-KZ"/>
              </w:rPr>
              <w:t>алар</w:t>
            </w:r>
          </w:p>
        </w:tc>
        <w:tc>
          <w:tcPr>
            <w:tcW w:w="1276" w:type="dxa"/>
          </w:tcPr>
          <w:p w:rsidR="00CA5A81" w:rsidRDefault="00CA5A81" w:rsidP="00CA5A81">
            <w:pPr>
              <w:rPr>
                <w:rFonts w:ascii="Times New Roman" w:hAnsi="Times New Roman" w:cs="Times New Roman"/>
                <w:lang w:val="kk-KZ"/>
              </w:rPr>
            </w:pPr>
            <w:r>
              <w:rPr>
                <w:rFonts w:ascii="Times New Roman" w:hAnsi="Times New Roman" w:cs="Times New Roman"/>
                <w:lang w:val="kk-KZ"/>
              </w:rPr>
              <w:t>Оқыту</w:t>
            </w:r>
          </w:p>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сыныбы</w:t>
            </w:r>
          </w:p>
        </w:tc>
      </w:tr>
      <w:tr w:rsidR="00CA5A81" w:rsidRPr="00F25332" w:rsidTr="00CA5A81">
        <w:tc>
          <w:tcPr>
            <w:tcW w:w="817" w:type="dxa"/>
          </w:tcPr>
          <w:p w:rsidR="00CA5A81" w:rsidRPr="00F25332" w:rsidRDefault="00CA5A81" w:rsidP="00CA5A81">
            <w:pPr>
              <w:ind w:left="-1134" w:firstLine="1134"/>
              <w:jc w:val="center"/>
              <w:rPr>
                <w:rFonts w:ascii="Times New Roman" w:hAnsi="Times New Roman" w:cs="Times New Roman"/>
                <w:lang w:val="kk-KZ"/>
              </w:rPr>
            </w:pPr>
            <w:r w:rsidRPr="00F25332">
              <w:rPr>
                <w:rFonts w:ascii="Times New Roman" w:hAnsi="Times New Roman" w:cs="Times New Roman"/>
                <w:lang w:val="kk-KZ"/>
              </w:rPr>
              <w:t>1</w:t>
            </w:r>
          </w:p>
        </w:tc>
        <w:tc>
          <w:tcPr>
            <w:tcW w:w="2835" w:type="dxa"/>
          </w:tcPr>
          <w:p w:rsidR="00CA5A81" w:rsidRPr="00F25332" w:rsidRDefault="00CA5A81" w:rsidP="00CA5A81">
            <w:pPr>
              <w:ind w:left="-1134" w:firstLine="1134"/>
              <w:rPr>
                <w:rFonts w:ascii="Times New Roman" w:hAnsi="Times New Roman" w:cs="Times New Roman"/>
                <w:lang w:val="kk-KZ"/>
              </w:rPr>
            </w:pPr>
            <w:r>
              <w:rPr>
                <w:rFonts w:ascii="Times New Roman" w:hAnsi="Times New Roman" w:cs="Times New Roman"/>
                <w:lang w:val="kk-KZ"/>
              </w:rPr>
              <w:t>Қазақ тілі және әдебиет</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1,5 ставки</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1-9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2</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 тілі жіне әдебиет</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2,5 ставки</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3</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Физика</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 ставка</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4</w:t>
            </w:r>
          </w:p>
        </w:tc>
        <w:tc>
          <w:tcPr>
            <w:tcW w:w="2835" w:type="dxa"/>
          </w:tcPr>
          <w:p w:rsidR="00CA5A81" w:rsidRPr="00F25332" w:rsidRDefault="00CA5A81" w:rsidP="00CA5A81">
            <w:pPr>
              <w:rPr>
                <w:rFonts w:ascii="Times New Roman" w:hAnsi="Times New Roman" w:cs="Times New Roman"/>
              </w:rPr>
            </w:pPr>
            <w:r w:rsidRPr="00F25332">
              <w:rPr>
                <w:rFonts w:ascii="Times New Roman" w:hAnsi="Times New Roman" w:cs="Times New Roman"/>
                <w:lang w:val="kk-KZ"/>
              </w:rPr>
              <w:t xml:space="preserve">Математика </w:t>
            </w:r>
            <w:r w:rsidRPr="00F25332">
              <w:rPr>
                <w:rFonts w:ascii="Times New Roman" w:hAnsi="Times New Roman" w:cs="Times New Roman"/>
              </w:rPr>
              <w:t>(алгебра, геометрия)</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3,7 ставки</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5</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История</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1,5 ставки часов</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7-11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6</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Химия</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13  часов</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7-11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7</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Информатика</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арнайы – орта, 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12 часов</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1-9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8</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ОЖ жөніндегі директордың орынбасары</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0,5ставки</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9</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ПО жөніндегі директордың орынбасары</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 ставка</w:t>
            </w:r>
          </w:p>
        </w:tc>
        <w:tc>
          <w:tcPr>
            <w:tcW w:w="1276" w:type="dxa"/>
          </w:tcPr>
          <w:p w:rsidR="00CA5A81" w:rsidRPr="00F25332" w:rsidRDefault="00CA5A81" w:rsidP="00CA5A81">
            <w:pPr>
              <w:rPr>
                <w:rFonts w:ascii="Times New Roman" w:hAnsi="Times New Roman" w:cs="Times New Roman"/>
              </w:rPr>
            </w:pPr>
            <w:r w:rsidRPr="00F25332">
              <w:rPr>
                <w:rFonts w:ascii="Times New Roman" w:hAnsi="Times New Roman" w:cs="Times New Roman"/>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10</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ТЖ жөніндегі директордың орынбасары</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 ставка</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11</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Педагог-профориентатор</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0,5 ставка</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13</w:t>
            </w:r>
          </w:p>
        </w:tc>
        <w:tc>
          <w:tcPr>
            <w:tcW w:w="2835"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 xml:space="preserve">Менеджер </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арнайы орта, 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 ст.</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14</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Шет тілі</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0,5 ставки</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15</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Көркем еңбек</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12 часов</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r w:rsidR="00CA5A81" w:rsidRPr="00F25332" w:rsidTr="00CA5A81">
        <w:tc>
          <w:tcPr>
            <w:tcW w:w="817" w:type="dxa"/>
          </w:tcPr>
          <w:p w:rsidR="00CA5A81" w:rsidRPr="00F25332" w:rsidRDefault="00CA5A81" w:rsidP="00CA5A81">
            <w:pPr>
              <w:ind w:left="360"/>
              <w:rPr>
                <w:rFonts w:ascii="Times New Roman" w:hAnsi="Times New Roman" w:cs="Times New Roman"/>
                <w:lang w:val="kk-KZ"/>
              </w:rPr>
            </w:pPr>
            <w:r w:rsidRPr="00F25332">
              <w:rPr>
                <w:rFonts w:ascii="Times New Roman" w:hAnsi="Times New Roman" w:cs="Times New Roman"/>
                <w:lang w:val="kk-KZ"/>
              </w:rPr>
              <w:t>16</w:t>
            </w:r>
          </w:p>
        </w:tc>
        <w:tc>
          <w:tcPr>
            <w:tcW w:w="2835"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Жағрафия</w:t>
            </w:r>
          </w:p>
        </w:tc>
        <w:tc>
          <w:tcPr>
            <w:tcW w:w="212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жоғары</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орыс</w:t>
            </w:r>
          </w:p>
        </w:tc>
        <w:tc>
          <w:tcPr>
            <w:tcW w:w="1276" w:type="dxa"/>
          </w:tcPr>
          <w:p w:rsidR="00CA5A81" w:rsidRPr="00F25332" w:rsidRDefault="00CA5A81" w:rsidP="00CA5A81">
            <w:pPr>
              <w:rPr>
                <w:rFonts w:ascii="Times New Roman" w:hAnsi="Times New Roman" w:cs="Times New Roman"/>
                <w:lang w:val="kk-KZ"/>
              </w:rPr>
            </w:pPr>
            <w:r w:rsidRPr="00F25332">
              <w:rPr>
                <w:rFonts w:ascii="Times New Roman" w:hAnsi="Times New Roman" w:cs="Times New Roman"/>
                <w:lang w:val="kk-KZ"/>
              </w:rPr>
              <w:t>9 часов</w:t>
            </w:r>
          </w:p>
        </w:tc>
        <w:tc>
          <w:tcPr>
            <w:tcW w:w="1276" w:type="dxa"/>
          </w:tcPr>
          <w:p w:rsidR="00CA5A81" w:rsidRPr="00F25332" w:rsidRDefault="00CA5A81" w:rsidP="00CA5A81">
            <w:pPr>
              <w:rPr>
                <w:rFonts w:ascii="Times New Roman" w:hAnsi="Times New Roman" w:cs="Times New Roman"/>
                <w:lang w:val="kk-KZ"/>
              </w:rPr>
            </w:pPr>
            <w:r>
              <w:rPr>
                <w:rFonts w:ascii="Times New Roman" w:hAnsi="Times New Roman" w:cs="Times New Roman"/>
                <w:lang w:val="kk-KZ"/>
              </w:rPr>
              <w:t>5-9 сын</w:t>
            </w:r>
            <w:r w:rsidRPr="00F25332">
              <w:rPr>
                <w:rFonts w:ascii="Times New Roman" w:hAnsi="Times New Roman" w:cs="Times New Roman"/>
                <w:lang w:val="kk-KZ"/>
              </w:rPr>
              <w:t>.</w:t>
            </w:r>
          </w:p>
        </w:tc>
      </w:tr>
    </w:tbl>
    <w:p w:rsidR="00C92A71" w:rsidRPr="00F25332" w:rsidRDefault="00C92A71" w:rsidP="00C92A71">
      <w:pPr>
        <w:shd w:val="clear" w:color="auto" w:fill="FDFDFD"/>
        <w:spacing w:after="0" w:line="240" w:lineRule="auto"/>
        <w:ind w:firstLine="709"/>
        <w:jc w:val="both"/>
        <w:rPr>
          <w:rFonts w:ascii="Times New Roman" w:hAnsi="Times New Roman" w:cs="Times New Roman"/>
          <w:b/>
        </w:rPr>
      </w:pPr>
    </w:p>
    <w:bookmarkEnd w:id="0"/>
    <w:p w:rsidR="00CA5A81" w:rsidRPr="00CA5A81" w:rsidRDefault="00CA5A81" w:rsidP="00CA5A81">
      <w:pPr>
        <w:shd w:val="clear" w:color="auto" w:fill="FDFDFD"/>
        <w:spacing w:after="0" w:line="240" w:lineRule="auto"/>
        <w:jc w:val="both"/>
        <w:rPr>
          <w:rFonts w:ascii="Times New Roman" w:eastAsia="Times New Roman" w:hAnsi="Times New Roman" w:cs="Times New Roman"/>
          <w:color w:val="000000"/>
          <w:sz w:val="24"/>
          <w:szCs w:val="24"/>
          <w:lang w:val="kk-KZ"/>
        </w:rPr>
      </w:pPr>
      <w:r w:rsidRPr="00CA5A81">
        <w:rPr>
          <w:rFonts w:ascii="Times New Roman" w:eastAsia="Times New Roman" w:hAnsi="Times New Roman" w:cs="Times New Roman"/>
          <w:color w:val="000000"/>
          <w:sz w:val="24"/>
          <w:szCs w:val="24"/>
          <w:lang w:val="kk-KZ"/>
        </w:rPr>
        <w:t>Конкурсқа Педагогтардың Үлгілік біліктілік сипаттамаларына сәйкес келетін және бекітілген тізімге сәйкес құжаттарды ұсынған педагогтар қатыса алады. Педагогикалық қызметкерлердің жұмыс уақыты жалпы білім беретін мектептің жарғысында, ішкі еңбек тәртібінде, қызметкерлердің лауазымдық нұсқаулықтарында белгіленген оқу жоспарымен және міндеттерімен белгіленеді. Конкурсқа қатысу үшін құжаттар конкурс өткізу туралы хабарландыру жарияланған соңғы күннен бастап жеті жұмыс күні ішінде қабылданады.</w:t>
      </w:r>
    </w:p>
    <w:p w:rsidR="003C22DE" w:rsidRPr="00F25332" w:rsidRDefault="00CA5A81" w:rsidP="00CA5A81">
      <w:pPr>
        <w:shd w:val="clear" w:color="auto" w:fill="FDFDFD"/>
        <w:spacing w:after="0" w:line="240" w:lineRule="auto"/>
        <w:jc w:val="both"/>
        <w:rPr>
          <w:rFonts w:ascii="Times New Roman" w:eastAsia="Times New Roman" w:hAnsi="Times New Roman" w:cs="Times New Roman"/>
          <w:color w:val="000000"/>
          <w:sz w:val="24"/>
          <w:szCs w:val="24"/>
          <w:lang w:val="kk-KZ"/>
        </w:rPr>
      </w:pPr>
      <w:r w:rsidRPr="00CA5A81">
        <w:rPr>
          <w:rFonts w:ascii="Times New Roman" w:eastAsia="Times New Roman" w:hAnsi="Times New Roman" w:cs="Times New Roman"/>
          <w:color w:val="000000"/>
          <w:sz w:val="24"/>
          <w:szCs w:val="24"/>
          <w:lang w:val="kk-KZ"/>
        </w:rPr>
        <w:t>Сыйақы мөлшері мен шарттары: 145115 теңгеден (1 лауазымға)</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Құжаттар тізімі:</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1) конкурсқа қатысуға өтінім;</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2) жеке басын куәландыратын құжат немесе цифрлық құжаттама қызметінің электрондық құжаты (сәйкестендіру үшін);</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3) кадрларды есепке алу бойынша толтырылған жеке парағы (нақты тұрғылықты жерінің мекенжайы мен байланыс телефондары – бар болса);</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4) педагогикалық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5) еңбек қызметін растайтын құжаттың көшірмесі (бар болса);</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7) психоневрологиялық ұйымнан анықтама;</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8) наркологиялық ұйымның анықтамасы;</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9) Ұлттық біліктілік тестілеуінің сертификаты (бұдан әрі – ҰБТ) немесе педагог-модератор, педагог-сарапшы, педагог-зерттеуші, оқытушы-магистр біліктілік санатының сертификаты (бар болса);</w:t>
      </w:r>
    </w:p>
    <w:p w:rsidR="00B45811" w:rsidRP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10) бос немесе уақытша бос оқытушы лауазымына орналасуға үміткердің толтырылған бағалау парағы.</w:t>
      </w:r>
    </w:p>
    <w:p w:rsidR="00B45811" w:rsidRDefault="00B45811" w:rsidP="00B45811">
      <w:pPr>
        <w:shd w:val="clear" w:color="auto" w:fill="FDFDFD"/>
        <w:spacing w:after="0" w:line="240" w:lineRule="auto"/>
        <w:ind w:firstLine="709"/>
        <w:jc w:val="both"/>
        <w:rPr>
          <w:rFonts w:ascii="Times New Roman" w:eastAsia="Times New Roman" w:hAnsi="Times New Roman" w:cs="Times New Roman"/>
          <w:color w:val="000000"/>
          <w:szCs w:val="24"/>
          <w:lang w:val="kk-KZ"/>
        </w:rPr>
      </w:pPr>
      <w:r w:rsidRPr="00B45811">
        <w:rPr>
          <w:rFonts w:ascii="Times New Roman" w:eastAsia="Times New Roman" w:hAnsi="Times New Roman" w:cs="Times New Roman"/>
          <w:color w:val="000000"/>
          <w:szCs w:val="24"/>
          <w:lang w:val="kk-KZ"/>
        </w:rPr>
        <w:t>Құжаттарды қабылдаудың соңғы мерзімі 2024 жылдың 9 қазанынан 2024 жылдың 17 қазанына дейін</w:t>
      </w:r>
    </w:p>
    <w:p w:rsidR="00DD2D9B" w:rsidRDefault="00DD2D9B" w:rsidP="00DD2D9B">
      <w:pPr>
        <w:rPr>
          <w:rFonts w:ascii="Times New Roman" w:eastAsia="Times New Roman" w:hAnsi="Times New Roman" w:cs="Times New Roman"/>
          <w:b/>
          <w:bCs/>
          <w:color w:val="000000"/>
          <w:lang w:val="kk-KZ"/>
        </w:rPr>
      </w:pPr>
    </w:p>
    <w:p w:rsidR="00B45811" w:rsidRPr="000D0C73" w:rsidRDefault="00B45811" w:rsidP="00B45811">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7F3BEF" w:rsidRPr="000D0C73" w:rsidRDefault="007F3BEF" w:rsidP="00595791">
      <w:pPr>
        <w:ind w:left="709" w:hanging="709"/>
        <w:rPr>
          <w:rFonts w:ascii="Times New Roman" w:hAnsi="Times New Roman" w:cs="Times New Roman"/>
          <w:sz w:val="24"/>
          <w:szCs w:val="24"/>
          <w:lang w:val="kk-KZ"/>
        </w:rPr>
      </w:pPr>
    </w:p>
    <w:sectPr w:rsidR="007F3BEF" w:rsidRPr="000D0C73" w:rsidSect="00B4581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2FDF"/>
    <w:multiLevelType w:val="hybridMultilevel"/>
    <w:tmpl w:val="873C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4E63"/>
    <w:rsid w:val="000D0C73"/>
    <w:rsid w:val="00100502"/>
    <w:rsid w:val="00117545"/>
    <w:rsid w:val="001B610E"/>
    <w:rsid w:val="001E24CA"/>
    <w:rsid w:val="0033424B"/>
    <w:rsid w:val="003C22DE"/>
    <w:rsid w:val="0045791D"/>
    <w:rsid w:val="004821CB"/>
    <w:rsid w:val="00514926"/>
    <w:rsid w:val="00572C7E"/>
    <w:rsid w:val="00595028"/>
    <w:rsid w:val="00595791"/>
    <w:rsid w:val="006567C6"/>
    <w:rsid w:val="006F265F"/>
    <w:rsid w:val="0071424D"/>
    <w:rsid w:val="00790848"/>
    <w:rsid w:val="007F3BEF"/>
    <w:rsid w:val="00841BFF"/>
    <w:rsid w:val="008B30C7"/>
    <w:rsid w:val="0091517C"/>
    <w:rsid w:val="009B23AE"/>
    <w:rsid w:val="00A40BCC"/>
    <w:rsid w:val="00B2555C"/>
    <w:rsid w:val="00B364D7"/>
    <w:rsid w:val="00B45811"/>
    <w:rsid w:val="00B63CB7"/>
    <w:rsid w:val="00B74C14"/>
    <w:rsid w:val="00B767E9"/>
    <w:rsid w:val="00B86A43"/>
    <w:rsid w:val="00BA71F4"/>
    <w:rsid w:val="00BD4D80"/>
    <w:rsid w:val="00C0317C"/>
    <w:rsid w:val="00C92A71"/>
    <w:rsid w:val="00CA5A81"/>
    <w:rsid w:val="00CA65B5"/>
    <w:rsid w:val="00D34E63"/>
    <w:rsid w:val="00DD2D9B"/>
    <w:rsid w:val="00EB670B"/>
    <w:rsid w:val="00F25332"/>
    <w:rsid w:val="00F35AB2"/>
    <w:rsid w:val="00F4155F"/>
    <w:rsid w:val="00F45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BCC"/>
    <w:pPr>
      <w:ind w:left="720"/>
      <w:contextualSpacing/>
    </w:pPr>
  </w:style>
  <w:style w:type="paragraph" w:styleId="a5">
    <w:name w:val="Normal (Web)"/>
    <w:basedOn w:val="a"/>
    <w:uiPriority w:val="99"/>
    <w:semiHidden/>
    <w:unhideWhenUsed/>
    <w:rsid w:val="00C92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BCC"/>
    <w:pPr>
      <w:ind w:left="720"/>
      <w:contextualSpacing/>
    </w:pPr>
  </w:style>
  <w:style w:type="paragraph" w:styleId="a5">
    <w:name w:val="Normal (Web)"/>
    <w:basedOn w:val="a"/>
    <w:uiPriority w:val="99"/>
    <w:semiHidden/>
    <w:unhideWhenUsed/>
    <w:rsid w:val="00C92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Фатыхова Виктория</dc:creator>
  <cp:lastModifiedBy>Пользователь</cp:lastModifiedBy>
  <cp:revision>8</cp:revision>
  <cp:lastPrinted>2024-08-19T05:18:00Z</cp:lastPrinted>
  <dcterms:created xsi:type="dcterms:W3CDTF">2024-08-19T05:19:00Z</dcterms:created>
  <dcterms:modified xsi:type="dcterms:W3CDTF">2024-10-09T05:47:00Z</dcterms:modified>
</cp:coreProperties>
</file>