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eastAsia="ru-KZ"/>
        </w:rPr>
        <w:t>«О создании антитеррористической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eastAsia="ru-KZ"/>
        </w:rPr>
        <w:t> </w:t>
      </w: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eastAsia="ru-KZ"/>
        </w:rPr>
        <w:t>группы, утверждении системы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eastAsia="ru-KZ"/>
        </w:rPr>
        <w:t>работы по противодействию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eastAsia="ru-KZ"/>
        </w:rPr>
        <w:t>терроризму и экстремизм»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В соответствии с рекомендациями по организации мероприятий по противодействию терроризму и экстремизму </w:t>
      </w: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eastAsia="ru-KZ"/>
        </w:rPr>
        <w:t>ПРИКАЗЫВАЮ: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1.Создать антитеррористическую группу в составе: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val="ru-RU"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 xml:space="preserve">Руководителя – </w:t>
      </w:r>
      <w:r>
        <w:rPr>
          <w:rFonts w:eastAsia="Times New Roman" w:cs="Times New Roman" w:ascii="Gilroy" w:hAnsi="Gilroy"/>
          <w:color w:val="000000"/>
          <w:sz w:val="27"/>
          <w:szCs w:val="27"/>
          <w:lang w:val="ru-RU" w:eastAsia="ru-KZ"/>
        </w:rPr>
        <w:t>ФРИЗЕН Н.П.заведующая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 xml:space="preserve"> школы</w:t>
      </w:r>
      <w:r>
        <w:rPr>
          <w:rFonts w:eastAsia="Times New Roman" w:cs="Times New Roman" w:ascii="Gilroy" w:hAnsi="Gilroy"/>
          <w:color w:val="000000"/>
          <w:sz w:val="27"/>
          <w:szCs w:val="27"/>
          <w:lang w:val="ru-RU" w:eastAsia="ru-KZ"/>
        </w:rPr>
        <w:t>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Заместителя руководителя по антитеррористической защите –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val="ru-RU"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val="ru-RU" w:eastAsia="ru-KZ"/>
        </w:rPr>
        <w:t>Штро К.М.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 xml:space="preserve"> -</w:t>
      </w:r>
      <w:r>
        <w:rPr>
          <w:rFonts w:eastAsia="Times New Roman" w:cs="Times New Roman" w:ascii="Gilroy" w:hAnsi="Gilroy"/>
          <w:color w:val="000000"/>
          <w:sz w:val="27"/>
          <w:szCs w:val="27"/>
          <w:lang w:val="ru-RU" w:eastAsia="ru-KZ"/>
        </w:rPr>
        <w:t>учитель казахского языка;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val="ru-RU"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 xml:space="preserve">Заместителя руководителя по инженерно-техническому обеспечению- </w:t>
      </w:r>
      <w:r>
        <w:rPr>
          <w:rFonts w:eastAsia="Times New Roman" w:cs="Times New Roman" w:ascii="Gilroy" w:hAnsi="Gilroy"/>
          <w:color w:val="000000"/>
          <w:sz w:val="27"/>
          <w:szCs w:val="27"/>
          <w:lang w:val="ru-RU" w:eastAsia="ru-KZ"/>
        </w:rPr>
        <w:t>Фризен А.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-</w:t>
      </w:r>
      <w:r>
        <w:rPr>
          <w:rFonts w:eastAsia="Times New Roman" w:cs="Times New Roman" w:ascii="Gilroy" w:hAnsi="Gilroy"/>
          <w:color w:val="000000"/>
          <w:sz w:val="27"/>
          <w:szCs w:val="27"/>
          <w:lang w:val="ru-RU" w:eastAsia="ru-KZ"/>
        </w:rPr>
        <w:t>сторож школы;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Члены группы по антитеррористической защите: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val="ru-RU"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 xml:space="preserve">Командир отделения пожаротушения – </w:t>
      </w:r>
      <w:r>
        <w:rPr>
          <w:rFonts w:eastAsia="Times New Roman" w:cs="Times New Roman" w:ascii="Gilroy" w:hAnsi="Gilroy"/>
          <w:color w:val="000000"/>
          <w:sz w:val="27"/>
          <w:szCs w:val="27"/>
          <w:lang w:val="ru-RU" w:eastAsia="ru-KZ"/>
        </w:rPr>
        <w:t>Рамазанов Р..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 xml:space="preserve">- </w:t>
      </w:r>
      <w:r>
        <w:rPr>
          <w:rFonts w:eastAsia="Times New Roman" w:cs="Times New Roman" w:ascii="Gilroy" w:hAnsi="Gilroy"/>
          <w:color w:val="000000"/>
          <w:sz w:val="27"/>
          <w:szCs w:val="27"/>
          <w:lang w:val="ru-RU" w:eastAsia="ru-KZ"/>
        </w:rPr>
        <w:t>сторож;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val="ru-RU"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 xml:space="preserve">Начальник поста РХН- </w:t>
      </w:r>
      <w:r>
        <w:rPr>
          <w:rFonts w:eastAsia="Times New Roman" w:cs="Times New Roman" w:ascii="Gilroy" w:hAnsi="Gilroy"/>
          <w:color w:val="000000"/>
          <w:sz w:val="27"/>
          <w:szCs w:val="27"/>
          <w:lang w:val="ru-RU" w:eastAsia="ru-KZ"/>
        </w:rPr>
        <w:t>Миллер О.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 xml:space="preserve"> –</w:t>
      </w:r>
      <w:r>
        <w:rPr>
          <w:rFonts w:eastAsia="Times New Roman" w:cs="Times New Roman" w:ascii="Gilroy" w:hAnsi="Gilroy"/>
          <w:color w:val="000000"/>
          <w:sz w:val="27"/>
          <w:szCs w:val="27"/>
          <w:lang w:val="ru-RU" w:eastAsia="ru-KZ"/>
        </w:rPr>
        <w:t>уборщица служебного помещения;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val="ru-RU"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val="ru-RU" w:eastAsia="ru-KZ"/>
        </w:rPr>
        <w:t xml:space="preserve"> 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val="ru-RU"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 xml:space="preserve">Командир группы ООП- </w:t>
      </w:r>
      <w:r>
        <w:rPr>
          <w:rFonts w:eastAsia="Times New Roman" w:cs="Times New Roman" w:ascii="Gilroy" w:hAnsi="Gilroy"/>
          <w:color w:val="000000"/>
          <w:sz w:val="27"/>
          <w:szCs w:val="27"/>
          <w:lang w:val="ru-RU" w:eastAsia="ru-KZ"/>
        </w:rPr>
        <w:t>Фризен Н.П.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 xml:space="preserve">- учитель </w:t>
      </w:r>
      <w:r>
        <w:rPr>
          <w:rFonts w:eastAsia="Times New Roman" w:cs="Times New Roman" w:ascii="Gilroy" w:hAnsi="Gilroy"/>
          <w:color w:val="000000"/>
          <w:sz w:val="27"/>
          <w:szCs w:val="27"/>
          <w:lang w:val="ru-RU" w:eastAsia="ru-KZ"/>
        </w:rPr>
        <w:t>начальных классов;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val="ru-RU"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Командир пункта выдачи СИЗ – </w:t>
      </w:r>
      <w:r>
        <w:rPr>
          <w:rFonts w:eastAsia="Times New Roman" w:cs="Times New Roman" w:ascii="Gilroy" w:hAnsi="Gilroy"/>
          <w:color w:val="000000"/>
          <w:sz w:val="27"/>
          <w:szCs w:val="27"/>
          <w:lang w:val="ru-RU" w:eastAsia="ru-KZ"/>
        </w:rPr>
        <w:t>Рамазанов Р..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 xml:space="preserve"> -</w:t>
      </w:r>
      <w:r>
        <w:rPr>
          <w:rFonts w:eastAsia="Times New Roman" w:cs="Times New Roman" w:ascii="Gilroy" w:hAnsi="Gilroy"/>
          <w:color w:val="000000"/>
          <w:sz w:val="27"/>
          <w:szCs w:val="27"/>
          <w:lang w:val="ru-RU" w:eastAsia="ru-KZ"/>
        </w:rPr>
        <w:t>сторож школы;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val="ru-RU"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 xml:space="preserve">Председатель эвакуационной комиссии – </w:t>
      </w:r>
      <w:r>
        <w:rPr>
          <w:rFonts w:eastAsia="Times New Roman" w:cs="Times New Roman" w:ascii="Gilroy" w:hAnsi="Gilroy"/>
          <w:color w:val="000000"/>
          <w:sz w:val="27"/>
          <w:szCs w:val="27"/>
          <w:lang w:val="ru-RU" w:eastAsia="ru-KZ"/>
        </w:rPr>
        <w:t>Штро К.М. учитель казахского языка.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2.Утвердить Систему работы по противодействию терроризму и экстремизму на 2021-2022 год (приложение 1).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3.Утвердить Положение о антитеррористической группе на 2021-2022 год (приложение 2).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4.Утвердить нештатные формирования для проведения срочных мероприятий при террористических актах и ЧС на 2021-2022 год(приложение 3).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5. Утвердить план профилактической работы по противодействию терроризму и экстремизму(приложение 4)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6.Утвердить инструкции</w:t>
      </w:r>
      <w:r>
        <w:rPr>
          <w:rFonts w:eastAsia="Times New Roman" w:cs="Times New Roman" w:ascii="Gilroy" w:hAnsi="Gilroy"/>
          <w:color w:val="000000"/>
          <w:sz w:val="27"/>
          <w:szCs w:val="27"/>
          <w:lang w:val="ru-RU" w:eastAsia="ru-KZ"/>
        </w:rPr>
        <w:t xml:space="preserve"> 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по антитеррористической безопасности и действиям в чрезвычайных ситуациях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 xml:space="preserve">7. </w:t>
      </w:r>
      <w:r>
        <w:rPr>
          <w:rFonts w:eastAsia="Times New Roman" w:cs="Times New Roman" w:ascii="Gilroy" w:hAnsi="Gilroy"/>
          <w:color w:val="000000"/>
          <w:sz w:val="27"/>
          <w:szCs w:val="27"/>
          <w:lang w:val="ru-RU" w:eastAsia="ru-KZ"/>
        </w:rPr>
        <w:t>Заведующей НШ № 36 Фризен Н.П.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 xml:space="preserve"> провести инструктаж с учителями и персоналом школы по антитеррористической безопасности и действиям в чрезвычайных ситуациях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8. Контроль за выполнением настоящего приказа оставляю за собой.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val="ru-RU" w:eastAsia="ru-KZ"/>
        </w:rPr>
      </w:pP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eastAsia="ru-KZ"/>
        </w:rPr>
        <w:t xml:space="preserve">                </w:t>
      </w: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val="ru-RU" w:eastAsia="ru-KZ"/>
        </w:rPr>
        <w:t>Заведующая</w:t>
      </w: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eastAsia="ru-KZ"/>
        </w:rPr>
        <w:t>: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                                              </w:t>
      </w: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val="ru-RU" w:eastAsia="ru-KZ"/>
        </w:rPr>
        <w:t>Фризен Н.П.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eastAsia="ru-KZ"/>
        </w:rPr>
        <w:t>Об утверждении инструкции по организации антитеррористической защиты объектов, уязвимых в террористическом отношении, Министерства образования и науки Республики Казахстан и объектов, уязвимых в террористическом отношении, осуществляющих деятельность в сфере образования и науки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Приказ Министра образования и науки Республики Казахстан от 30 марта 2022 года № 117. Зарегистрирован в Министерстве юстиции Республики Казахстан 5 апреля 2022 года № 27414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В соответствии с пунктом 1 статьи 10-2 Закона Республики Казахстан "О противодействии терроризму", ПРИКАЗЫВАЮ: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1. Утвердить инструкцию по организации антитеррористической защиты объектов, уязвимых в террористическом отношении, Министерства образования и науки Республики Казахстан и объектов, уязвимых в террористическом отношении, осуществляющих деятельность в сфере образования и науки, согласно приложению к настоящему приказу.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2. Комитету дошкольного и среднего образования Министерства образования и науки Республики Казахстан в установленном законодательством Республики Казахстан порядке обеспечить: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1) государственную регистрацию настоящего приказа в Министерстве юстиции Республики Казахстан;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2) размещение настоящего приказа на интернет-ресурсе Министерства образования и науки Республики Казахстан после его официального опубликования;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3) в течение десяти рабочих дней после государственной регистрации настоящего приказа представление в Юридический департамент Министерства образования и науки Республики Казахстан сведений об исполнении мероприятиях, предусмотренных подпунктами 1) и 2) настоящего пункта.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3. Контроль за исполнением настоящего приказа возложить на курируюшего вице-министра образования и науки Республики Казахстан.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4. Настоящий приказ вводится в действие по истечении десяти календарных дней после дня его первого официального опубликования.</w:t>
      </w:r>
    </w:p>
    <w:tbl>
      <w:tblPr>
        <w:tblW w:w="9339" w:type="dxa"/>
        <w:jc w:val="left"/>
        <w:tblInd w:w="0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4a0" w:noHBand="0" w:noVBand="1" w:firstColumn="1" w:lastRow="0" w:lastColumn="0" w:firstRow="1"/>
      </w:tblPr>
      <w:tblGrid>
        <w:gridCol w:w="5889"/>
        <w:gridCol w:w="3449"/>
      </w:tblGrid>
      <w:tr>
        <w:trPr>
          <w:trHeight w:val="30" w:hRule="atLeast"/>
        </w:trPr>
        <w:tc>
          <w:tcPr>
            <w:tcW w:w="588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KZ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KZ"/>
              </w:rPr>
              <w:t>     </w:t>
            </w:r>
            <w:r>
              <w:rPr>
                <w:rFonts w:eastAsia="Times New Roman" w:cs="Times New Roman" w:ascii="Times New Roman" w:hAnsi="Times New Roman"/>
                <w:i/>
                <w:iCs/>
                <w:sz w:val="24"/>
                <w:szCs w:val="24"/>
                <w:lang w:eastAsia="ru-KZ"/>
              </w:rPr>
              <w:t>Министр образования и науки</w:t>
            </w:r>
          </w:p>
          <w:p>
            <w:pPr>
              <w:pStyle w:val="Normal"/>
              <w:widowControl w:val="false"/>
              <w:spacing w:lineRule="auto" w:line="240" w:before="0" w:after="0"/>
              <w:ind w:left="2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KZ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KZ"/>
              </w:rPr>
              <w:t> 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KZ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KZ"/>
              </w:rPr>
              <w:t> </w:t>
            </w:r>
          </w:p>
          <w:p>
            <w:pPr>
              <w:pStyle w:val="Normal"/>
              <w:widowControl w:val="false"/>
              <w:spacing w:lineRule="auto" w:line="240" w:before="0" w:after="0"/>
              <w:ind w:left="2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KZ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4"/>
                <w:szCs w:val="24"/>
                <w:lang w:eastAsia="ru-KZ"/>
              </w:rPr>
              <w:t>Республики Казахстан</w:t>
            </w:r>
          </w:p>
        </w:tc>
        <w:tc>
          <w:tcPr>
            <w:tcW w:w="344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KZ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4"/>
                <w:szCs w:val="24"/>
                <w:lang w:eastAsia="ru-KZ"/>
              </w:rPr>
              <w:t>А. Аймагамбетов</w:t>
            </w:r>
          </w:p>
        </w:tc>
      </w:tr>
    </w:tbl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 xml:space="preserve">      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"СОГЛАСОВАН"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Министр внутренних дел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Республики Казахстан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 xml:space="preserve">      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"СОГЛАСОВАН"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Министр по чрезвычайным ситуациям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Республики Казахстан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 xml:space="preserve">      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"СОГЛАСОВАН"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Председатель Комитета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национальной безопасности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Республики Казахстан</w:t>
      </w:r>
    </w:p>
    <w:tbl>
      <w:tblPr>
        <w:tblW w:w="9339" w:type="dxa"/>
        <w:jc w:val="left"/>
        <w:tblInd w:w="0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4a0" w:noHBand="0" w:noVBand="1" w:firstColumn="1" w:lastRow="0" w:lastColumn="0" w:firstRow="1"/>
      </w:tblPr>
      <w:tblGrid>
        <w:gridCol w:w="5645"/>
        <w:gridCol w:w="3693"/>
      </w:tblGrid>
      <w:tr>
        <w:trPr>
          <w:trHeight w:val="30" w:hRule="atLeast"/>
        </w:trPr>
        <w:tc>
          <w:tcPr>
            <w:tcW w:w="5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KZ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KZ"/>
              </w:rPr>
              <w:t> </w:t>
            </w:r>
          </w:p>
        </w:tc>
        <w:tc>
          <w:tcPr>
            <w:tcW w:w="36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KZ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KZ"/>
              </w:rPr>
              <w:t>Приложение к приказу</w:t>
              <w:br/>
              <w:t>Министра образования и науки</w:t>
              <w:br/>
              <w:t>Республики Казахстан</w:t>
              <w:br/>
              <w:t>от 30 марта 2022 года № 117</w:t>
            </w:r>
          </w:p>
        </w:tc>
      </w:tr>
    </w:tbl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eastAsia="ru-KZ"/>
        </w:rPr>
        <w:t> </w:t>
      </w: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eastAsia="ru-KZ"/>
        </w:rPr>
        <w:t>Инструкция по организации антитеррористической защиты объектов, уязвимых в террористическом отношении, Министерства образования и науки Республики Казахстан и объектов, уязвимых в террористическом отношении, осуществляющих деятельность в сфере образования и науки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eastAsia="ru-KZ"/>
        </w:rPr>
        <w:t> </w:t>
      </w: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eastAsia="ru-KZ"/>
        </w:rPr>
        <w:t>Глава 1. Общие положения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1. Настоящая инструкция по организации антитеррористической защиты объектов, уязвимых в террористическом отношении, Министерства образования и науки Республики Казахстан и объектов, уязвимых в террористическом отношении, осуществляющих деятельность в сфере образования и науки (далее – Инструкция), разработана в соответствии с пунктом 1 статьи 10-2 Закона Республики Казахстан "О противодействии терроризму" и требованиями к организации антитеррористической защиты объектов, уязвимых в террористическом отношении, утвержденных постановлением Правительства Республики Казахстан от 6 мая 2021 года № 305.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2. Настоящая Инструкция распространяется на объекты Министерства образования и науки Республики Казахстан, а также на объекты, осуществляющие деятельность в сфере образования и науки, отнесенные к объектам уязвимым в террористическом отношении в соответствии с Правилами и критериями отнесения объектов к уязвимым в террористическом отношении, утвержденными постановлением Правительством Республики Казахстан от 12 апреля 2021 года № 234 (далее - Правила).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Настоящая Инструкция не распространяется на объекты, осуществляющие деятельность в сфере образования и науки, мероприятия по обеспечению антитеррористической защищенности которых регламентированы иными инструкциями по организации антитеррористической защиты объектов, уязвимых в террористическом отношении, утвержденными первыми руководителями государственных органов, в введении которых данные объекты находятся.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3. В настоящей Инструкции используются следующие основные понятия: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1) система видеонаблюдения – совокупность функционирующих видеоканалов, программных и технических средств записи и хранения видеоданных, а также программных и (или) технических средств управления, осуществляющих информационный обмен между собой;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2) система освещения – совокупность технических средств, позволяющих обеспечить необходимый уровень освещенности для системы видеонаблюдения, видимости людей и транспортных средств на объекте в темное время суток;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3) субъекты охранной деятельности – это специализированные охранные подразделения органов внутренних дел Республики Казахстан и частные охранные организации;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4) потенциально опасные участки объекта – территориально выделенные зоны (участки), конструктивные и технологические элементы объекта, где используются, хранятся или эксплуатируются взрывопожароопасные, опасные химические вещества, оружие и боеприпасы, токсичные вещества и препараты, элементы технологических цепочек, систем, оборудования или устройств, критические зоны объекта, а также места возможного массового пребывания людей на объекте, совершение акта терроризма на которых может способствовать причинению ущерба жизни и здоровью, возникновению аварии, созданию угрозы чрезвычайной ситуации с опасными социально-экономическими последствиями, хищению опасных веществ и материалов с целью их дальнейшего использования для совершения акта терроризма;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5) периметр объекта – граница объекта согласно правоустанавливающим документам;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6) учебные (профилактические) мероприятия – превентивные способы обучения персонала и охраны, реализуемые в виде инструктажей и занятий в целях привития навыков первичного реагирования;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7) педагог – лицо, имеющее педагогическое или иное профессиональное образование по соответствующему профилю и осуществляющее профессиональную деятельность педагога по обучению и воспитанию обучающихся и (или) воспитанников, методическому сопровождению или организации образовательной деятельности;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8) пропускной режим – совокупность правил, регламентирующих установленный порядок, исключающий возможность несанкционированного входа (выхода) лиц, въезда (выезда) транспортных средств, вноса (выноса), ввоза (вывоза) имущества;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9) паспорт антитеррористической защищенности – информационно-справочный документ, содержащий общие и инженерно-технические сведения об объекте, отражающие состояние его антитеррористической защищенности, и предназначенный для планирования мероприятий по предупреждению, пресечению, минимизации и (или) ликвидации последствий актов терроризма на объекте, уязвимом в террористическом отношении;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10) объекты, уязвимые в террористическом отношении, – особо важные государственные, стратегические, опасные производственные объекты, а также объекты отраслей экономики, имеющие стратегическое значение, объекты массового скопления людей, охраняемые объекты, требующие обязательной организации антитеррористической защиты;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11) система оповещения – совокупность технических средств, предназначенных для оперативного информирования (светового и (или) звукового оповещения) находящихся на объекте, уязвимом в террористическом отношении, лиц о тревоге при чрезвычайных происшествиях (аварии, пожаре, стихийном бедствии, нападении, террористическом акте) и действиях в сложившейся обстановке.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4. Меры по обеспечению антитеррористической защиты объектов направлены на создание условий, препятствующих совершению актов терроризма (снижение риска их совершения) на территории объектов, минимизацию и (или) ликвидацию последствий возможных террористических угроз.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Организация мер защиты строится на принципах заблаговременности, дифференцированного подхода, адекватности и комплексности.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5. Антитеррористическая защищенность объектов обеспечивается созданием условий, направленных на: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1) воспрепятствование неправомерному проникновению на объекты, что достигается принятием мер по: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установлению пропускного режима на объектах и его неукоснительного соблюдения;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укреплению объекта в инженерно-техническом отношении средствами, позволяющими выявить неправомерное проникновение на объект;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2) обнаружение признаков подготовки и (или) совершения актов терроризма, что достигается принятием мер по: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контролю за обстановкой на объектах и близлежащей территории на предмет выявления подозрительных лиц и предметов;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профилактикой экстремизма (правовое просвещение, формирование негативного эмоционального отношения к экстремизму) среди обучающихся;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улучшением материально-технической базы в плане инженерно-технического оснащения объектов;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3) пресечение попыток совершения актов терроризма на объектах, что достигается принятием мер по: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осуществлению охраны объектов силами подготовленных сотрудников объекта или заключением договора с субъектами охранной деятельности;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организацией постоянного контроля за установленным порядком доступа на объекты посетителей и транспортных средств;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формированию у коллектива, в том числе педагогического, и обучающихся культуры безопасности, антитеррористического сознания;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контролю всех мероприятий, которыми обеспечивается антитеррористическая безопасность объектов;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4) минимизацию и ликвидацию последствий возможных террористических угроз на объектах, что достигается принятием мер по: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разработке алгоритмов реагирования на возможные угрозы террористического характера, адекватных особенностям объектов образования и науки;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соответствующей подготовке сотрудников субъектов охранной деятельности, сотрудников, обучающихся, а также родителей (законных представителей) обучающихся и воспитанников в отношении их действий при совершении акта терроризма и после него;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организации своевременного оповещения уполномоченных органов, сотрудников, обучающихся, а также информированием родителей (законных представителей) обучающихся и воспитанников по их действиям в случае совершения акта терроризма на объекте;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своевременному составлению и поддержанию в актуальном состоянии паспорта антитеррористической защищенности объекта, его надлежащим хранением.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6. Антитеррористическую защищенность объектов организует первый руководитель объекта.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7. Приказом руководителя определяется лицо, обеспечивающее проведение мероприятий по антитеррористической защищенности объекта.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Выбор и назначение ответственного сотрудника за обеспечение проведения мероприятий по антитеррористической защищенности объекта производится с учетом компетенции и должностных обязанностей последнего, наиболее соответствующих специфике антитеррористической деятельности.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Руководителем объекта издается соответствующий приказ, функция сотрудника включается в должностные обязанности.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8. Собственники, владельцы, руководители или иные должностные лица объектов, при размещении в арендуемом здании (помещении) обеспечивают в договоре аренды определение сторон, разрабатывающих паспорт антитеррористической защищенности объекта, осуществляющих охрану объекта, оснащение объекта современными инженерно-техническими средствами, контроль за их бесперебойным функционированием, организацию пропускного режима и финансирование данных мероприятий.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eastAsia="ru-KZ"/>
        </w:rPr>
        <w:t> </w:t>
      </w: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eastAsia="ru-KZ"/>
        </w:rPr>
        <w:t>Глава 2. Требования к организации пропускного режима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9. Настоящая глава определяет требования к организации пропускного режима на объектах, соответствующие целям обеспечения антитеррористической защищенности объектов.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10. Собственники, владельцы, руководители объектов, согласно пункту 77 главы 6, отнесенных к 3 группе для обеспечения более высокого уровня антитеррористической защищенности объектов заключают договор об оказании охранных услуг, в рамках действующего законодательства, с субъектом охранной деятельности, имеющим лицензию на оказание охранных услуг, в том числе охрану объектов, уязвимых в террористическом отношении на срок не менее трех лет.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Проект договора об оказании охранных услуг с субъектом охранной деятельности согласовывается с попечительским (родительским) советом.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11. При заключении договора об оказании охранных услуг с субъектом охранной деятельности собственник, владелец, руководитель объекта указывает в договоре охранных услуг мероприятия, реализуемые субъектом охранной деятельности по обеспечению антитеррористической защищенности и должного уровня безопасности, к которым относятся: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1) организация санкционированного допуска сотрудников, педагогов, обучающихся, воспитанников и их родителей (законных представителей), транспортных средств на объект или его части (зоны);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2) выявление на территории объекта лиц с противоправными намерениями, а также предметов и веществ, которые могут быть использованы для их реализации;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3) охрана объекта, защита (контроль) потенциально опасных участков объекта и критических зон, в том числе исключение бесконтрольного пребывания на них посторонних лиц;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4) организация учебных мероприятий с лицами, обеспечивающими безопасность объекта, по исполнению мероприятий первичного реагирования, направленных на минимизацию и ликвидацию угроз техногенного характера, возникших в результате совершенного акта терроризма;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5) надлежащее использование технических средств защиты, установленных на объекте согласно требованиям к организации антитеррористической защиты объектов, уязвимых в террористическом отношении, предусмотренным главой 6 настоящей Инструкции.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12. Пропускной режим на объекте осуществляется согласно порядку организации пропускного и внутриобъектового режима, который разрабатывается администрацией объекта, и утверждается приказом руководителя.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13. Руководитель организации определяет порядок пропускного режима, ответственных лиц за его организацию и контроль. В случае отсутствия договора об оказании охранных услуг с субъектом охранной деятельности предусматривается назначение лиц, ответственных за непосредственное выполнение пропускного режима.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14. Порядок организации пропускного режима для объектов предусматривает: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график работы сотрудников объектов и порядок их пропуска в рабочее и не рабочее время;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порядок пропуска на объект посетителей;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порядок вноса (выноса), ввоза (вывоза) материальных ценностей;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перечень предметов и веществ, запрещенных к проносу на объекты, если это не предусмотрено иными правовыми актами;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перечень потенциально опасных участков объектов (входные ворота, входная дверь, запасной выход, окна первого этажа, подвальное помещение).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участок доступа (устанавливаются не менее двух основных участков: первый участок - здания, территории, помещения доступ в которые сотрудникам, обучающимся, родителям и иным посетителям не ограничен; второй участок - здания и (или) помещения доступ в которые разрешен определенной категории лиц – электрощитовые, котельни, лаборатории кабинетов физики, химии, в вузах – помещения со сложным техническим оборудованием).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15. Для объектов образования порядок организации пропускного режима помимо сведений, перечисленных в пункте 14 настоящей главы предусматривает: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порядок пропуска воспитанников на объекты дошкольных организаций;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порядок пропуска обучающихся на учебные занятия, занятия внеурочной деятельности, кружков и секций, в течение перемен;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порядок пропуска родителей (законных представителей) обучающихся и воспитанников на объект образования;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места (основные и запасные) для осуществления массового пропуска обучающихся на занятия и порядок их контроля;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16. Перечень предметов и веществ, запрещенных к вносу, ограниченных для использования в организациях образования и на их территориях, утвержден приказом Министра образования и науки Республики Казахстан от 25 мая 2021 года № 235 "Об утверждении перечня предметов и веществ, запрещенных к вносу, ограниченных для использования в организациях образования и на их территориях" (зарегистрирован в Реестре государственной регистрации нормативных правовых актов под № 22857).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17. На основании порядка организации пропускного и внутриобъектового режимов на каждом объекте, с учетом присущих ему особенностей, руководитель организации или руководитель частной охранной организации (по согласованию с руководителем объекта) разрабатывает должностную инструкцию по обеспечению безопасности, которая в обязательном порядке предусматривает: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1) проверку соответствующих документов, удостоверяющих личность, при входе в организацию;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2) проверку соответствующих документов и характер ввозимых грузов при пропуске на территорию объекта автотранспортных средств;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3) проверку документов и цели прибытия лиц из других организаций, посещающих объект по служебным делам, делать соответствующие записи в книге посетителей;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4) регулярный обход территории объектов на предмет проверки внутренних помещений, осмотра периметра объекта и обследование ограждений на предмет их повреждений, выявления посторонних, взрывоопасных и подозрительных предметов;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5) немедленный доклад руководителю объекта и своим непосредственным начальникам в охранном предприятии о всех обнаруженных нарушениях;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6) действия лиц, обеспечивающих безопасность объекта, исходя из оснащенности конкретного объекта при выявлении лиц, пытающихся в нарушение установленных правил проникнуть на территорию объекта и (или) совершить противоправные действия в отношении сотрудников, педагогов, обучающихся, воспитанников, при обнаружении неизвестного автотранспорта, длительное время припаркованного в непосредственной близости у периметра объекта.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18. На объектах образования помимо мероприятий, предусмотренных пунктом 17 настоящей главы должностная инструкция лиц, обеспечивающих безопасность объекта, предусматривает: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1) содержание входных дверей свободными для входа и выхода во время массового (общего) прибытия сотрудников, педагогов, обучающихся и воспитанников на работу и занятия, и убытия их после окончания работы и занятий;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2) осуществление пропуска на объект родителей (законных представителей), иных представителей обучающихся и воспитанников согласно установленному порядку.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19. Должностная инструкция носит обезличенный характер и разрабатывается для каждого объекта с учетом его особенностей.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20. В целях качественной организации пропускного режима на объекте необходимо предусматривать пост сотрудника (сотрудников) охраны.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21. Уведомления о порядке организации пропускного режима, ограничивающего права граждан, разъясняющие правомерность требований лиц, обеспечивающих безопасность объекта, размещаются администрацией объекта в местах, доступных для обозрения (при входе на объект).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eastAsia="ru-KZ"/>
        </w:rPr>
        <w:t> </w:t>
      </w: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eastAsia="ru-KZ"/>
        </w:rPr>
        <w:t>Глава 3. Требования к организации профилактических и учебных мероприятий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22. Собственники, владельцы, руководители являются организаторами мероприятий по организации профилактических и учебных мероприятий по обеспечению их антитеррористической защищенности.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23. В целях обеспечения высокого качества организации профилактических и учебных мероприятий руководителем объекта их координация, а также проведение указанных мероприятий с педагогами объекта образования и науки возлагается на лицо, ответственное за проведение мероприятий по антитеррористической защищенности объекта.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24. Целью профилактических мероприятий является создание на объекте образования и науки условий, способствующих минимизации совершения на нем акта терроризма.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25. Целью учебных мероприятий является ознакомление сотрудников объектов образования и науки, педагогов, обучающихся, воспитанников, родителей (законных представителей) с основами организации антитеррористической безопасности, выработка навыков грамотного и рационального поведения при угрозе совершения акта терроризма и после его совершения.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26. Профилактические и учебные мероприятия проводятся в виде инструктажей, занятий (практические и теоретические) с: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1) сотрудниками объекта;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2) педагогами;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3) обучающимися и воспитанниками объекта, их родителями (законными представителями);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4) лицами, обеспечивающими безопасность объекта.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27. Проведение профилактических и учебных мероприятий с сотрудниками, педагогами, обучающимися, воспитанниками, а также с их родителями (законными представителями) осуществляется сотрудником, утвержденным приказом руководителя объекта на проведение мероприятий по антитеррористической защищенности объекта.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28. К проведению данных мероприятий привлекаются представители государственных и местных исполнительных органов по согласованию с антитеррористической комиссией административно-территориальной единицы по месту расположения объекта, а также наиболее подготовленные сотрудники объекта.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29. При проведении профилактических и учебных мероприятий с обучающимися объектов образования помимо лиц, перечисленных в пункте 28 настоящей главы участвуют педагоги, психологи, классные руководители (кураторы групп) обучающихся.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30. Формирование навыков по безопасному поведению в условиях дошкольной организации у воспитанников реализуется в ходе организованной учебной деятельности "Основы безопасного поведения" начиная с предшкольной группы.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31. Варианты тематик профилактических и учебных мероприятий по вопросам антитеррористической безопасности приводятся в приложении 1 к настоящей Инструкции.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32. Профилактические мероприятия с воспитанниками, обучающимися осуществляются и в рамках воспитательно-образовательного процесса, уроков (занятий), классных часов, воспитательной работы.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К профилактическим мероприятиям относятся действия педагогического состава по предупреждению и выявлению фактов нарушений обучающимися правил внутришкольного распорядка. Профилактические и учебные мероприятия с обучающимися объектов образования соответствуют возрасту воспитанников и обучающихся.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При проведении занятий с обучающимися, воспитанниками лицами не из числа педагогического персонала объекта образования, форма занятия, материал адаптируется под возраст обучающихся и воспитанников и согласовывается с руководителем объекта образования.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33. Проведение профилактических и учебных мероприятий с сотрудниками субъектов охранной деятельности возлагается на его руководителя.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34. С лицами, обеспечивающими безопасность объекта, проводятся дополнительные занятия по приобретению и (или) совершенствованию навыков использования инженерно-технических средств антитеррористической защиты, технике осмотра помещений, выявлению возможных мест закладки взрывных устройств.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35. Занятия (практические и теоретические) проводятся в соответствии с графиками проведения, утвержденными собственником, владельцем, руководителем объекта или руководителем субъекта охранной деятельности.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36. Лицо, ответственное за проведение мероприятий по антитеррористической защищенности составляет графики мероприятий для отдельных групп сотрудников с учетом их деятельности, обучающихся – с учетом их возраста, языка обучения.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37. Теоретические занятия направлены на профилактику распространения идеологии терроризма среди сотрудников, педагогов, обучающихся, воспитанников, сотрудников по обеспечению безопасности, а также на противодействия терроризму, формированию неприятия идеологии терроризма в различных ее проявлениях, на формирование культуры безопасности.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38. Практические занятия направлены на обеспечение максимальной слаженности и четкости действий сотрудников, педагогов, обучающихся, воспитанников, лиц, обеспечивающих безопасность объекта.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39. Практические занятия по действиям при возникновении угрозы совершения акта терроризма в помещениях и на территории объекта с охватом всего коллектива объекта проводятся не менее одного раза в год при координации антитеррористической комиссии.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40. Проведению практических занятий с охватом всего коллектива объекта предшествует проведение теоретических и практических занятий, плановых инструктажей с отдельными группами сотрудников, педагогов, обучающихся, воспитанников, лиц, обеспечивающих безопасность объекта, направленных на формирование у них знаний алгоритмов поведения при возможных сценариях совершения актов терроризма согласно приложению 2 к настоящей Инструкции.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 xml:space="preserve">      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41. Проведение инструктажа предназначено для ознакомления сотрудников и педагогов с основными правилами антитеррористической безопасности, выработки навыков грамотного и рационального поведения.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42. Плановый инструктаж проводится не реже двух раз в год для каждой из групп коллектива объекта (сотрудников, педагогов, лиц, обеспечивающих безопасность объекта, обучающихся, воспитанников согласно их возрастным особенностям).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43. Внеплановый инструктаж проводится при: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1) введении в регионе, где находится объект, одного из уровня террористической опасности в соответствии с Указом Президента Республики Казахстан от 9 августа 2013 года № 611 "Об утверждении Правил организации и функционирования государственной системы мониторинга информации и оповещения населения о возникновении угрозы акта терроризма": умеренный ("желтый"), высокий ("оранжевый"), критический ("красный") при координации лица, обеспечивающего проведение мероприятий по антитеррористической защищенности объекта;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2) наличии информации о возможной угрозе совершения акта терроризма на объекте при координации лица, обеспечивающего проведение мероприятий по антитеррористической защищенности объекта;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3) подготовке к занятиям, тренировочным мероприятиям, оценке действий подразделений, охраны и персонала объекта образования при координации оперативного штаба по борьбе с терроризмом;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4) подготовке к проведению охранных мероприятий при координации Службы государственной охраны Республики Казахстан.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44. Содержание внепланового инструктажа определяется в каждом конкретном случае в зависимости от причин и обстоятельств, вызвавших необходимость его проведения.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45. Проводится инструктаж для группы сотрудников, уже работающих на объекте, или индивидуально (для лиц, только поступивших на работу, обучение).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46. Для проведения профилактических и учебных мероприятий используется вмещающее всех или определенную группу сотрудников, воспитанников, обучающихся помещение, в котором выделяются места для размещения специальной наглядной информации (стендов, плакатов), установления проектора для демонстрации тематических слайдов, использования аудиотехники или видеотехники.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47. После завершения мероприятия его результаты заносятся в журнал учета учебных мероприятий по антитеррористической защите (далее - журнал) по форме согласно приложению 3 к настоящей Инструкции.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 xml:space="preserve">      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48. Журнал пронумеровывается, прошнуровывается и скрепляется печатью. Заполнение журнала производится с соблюдением строгой последовательности.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49. Ведение журнала осуществляется лицом, ответственным за проведение мероприятий по антитеррористической защищенности объекта.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50. При участии на инструктаже или занятии более 20 человек документирование указанного мероприятия осуществляется в виде протокола.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eastAsia="ru-KZ"/>
        </w:rPr>
        <w:t> </w:t>
      </w:r>
      <w:r>
        <w:rPr>
          <w:rFonts w:eastAsia="Times New Roman" w:cs="Times New Roman" w:ascii="Gilroy" w:hAnsi="Gilroy"/>
          <w:b/>
          <w:bCs/>
          <w:color w:val="000000"/>
          <w:sz w:val="27"/>
          <w:szCs w:val="27"/>
          <w:lang w:eastAsia="ru-KZ"/>
        </w:rPr>
        <w:t>Глава 4. Требования к организации взаимодействия по вопросам реагирования на террористические проявления, а также ликвидации угроз техногенного характера, возникших в результате совершенного акта терроризма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51. Взаимодействие с антитеррористической комиссией организуется в целях профилактики и предупреждения актов терроризма, обучения и подготовки сотрудников, обучающихся, воспитанников, лиц, обеспечивающих безопасность объекта, определения готовности объекта к действиям в случае угрозы или совершения акта терроризма на объекте.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52. Взаимодействие с антитеррористической комиссией устанавливается на этапе планирования профилактических и учебных мероприятий путем уточнения наиболее вероятных для объекта угроз террористического характера.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53. Исходя из наиболее вероятных угроз террористического характера на объекте, особенностей объекта (тип объекта, реализуемые программы обучения, количество сотрудников и сотрудников субъектов охранной деятельности, расположение объекта) на объекте уточняются алгоритмы действий различного круга лиц объекта на возможные угрозы террористического характера, приведенные в приложении 2 к настоящей Инструкции.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54. Данные алгоритмы, отрабатываются в ходе практических занятий, проводимых с участием уполномоченных государственных органов, а также подготовки и проведения разноуровневых антитеррористических занятий, тренировочных мероприятий, оценки действий подразделений охраны и персонала объекта образования, проводимых согласно планам оперативных штабов по борьбе с терроризмом.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55. В случае задействования объекта оперативным штабом по борьбе с терроризмом в проведении разноуровневых антитеррористических занятий, тренировочных мероприятий, оценки действий подразделений охраны и персонала объекта образования руководитель объекта, а также руководитель субъекта охранной деятельности, заключивший договор об оказании охранных услуг объекту, оказывают содействие, обеспечивают привлечение и участие необходимых групп сотрудников, учащихся, сотрудников охраны к проведению указанных мероприятий.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56. По итогам проведения разноуровневых антитеррористических занятий, тренировочных мероприятий, оценки действий подразделений охраны и персонала объекта образования в соответствующие планы, графики и алгоритмы вносятся соответствующие изменения и дополнения.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57. Одной из задач взаимодействия по вопросам реагирования на террористические проявления, является своевременное информирование территориальных органов внутренних дел и национальной безопасности Республики Казахстан о фактах и признаках подготовки актов терроризма и реализация мер направленных на их недопущение.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58. Руководители объектов, руководители субъектов охранной деятельности, заключивших договор об оказании охранных услуг объекту, в рамках обеспечения готовности к реагированию на угрозы совершения или совершение акта (актов) терроризма разрабатывают алгоритмы первичного реагирования: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1) по незамедлительному информированию территориальных органов внутренних дел и национальной безопасности Республики Казахстан об угрозе совершения или совершении акта (актов) терроризма;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2) при получении информации от уполномоченных государственных органов об угрозе совершения или совершении акта (актов) терроризма;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val="ru-RU" w:eastAsia="ru-KZ"/>
        </w:rPr>
      </w:pPr>
      <w:r>
        <w:rPr>
          <w:rFonts w:eastAsia="Times New Roman" w:cs="Times New Roman" w:ascii="Gilroy" w:hAnsi="Gilroy"/>
          <w:color w:val="000000"/>
          <w:sz w:val="27"/>
          <w:szCs w:val="27"/>
          <w:lang w:eastAsia="ru-KZ"/>
        </w:rPr>
        <w:t>     </w:t>
      </w:r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hyperlink r:id="rId2">
        <w:r>
          <w:rPr>
            <w:rFonts w:eastAsia="Times New Roman" w:cs="Times New Roman" w:ascii="Gilroy" w:hAnsi="Gilroy"/>
            <w:color w:val="000000"/>
            <w:sz w:val="27"/>
            <w:szCs w:val="27"/>
            <w:u w:val="single"/>
            <w:lang w:eastAsia="ru-KZ"/>
          </w:rPr>
          <w:t>Приказ МОН РК</w:t>
        </w:r>
      </w:hyperlink>
    </w:p>
    <w:p>
      <w:pPr>
        <w:pStyle w:val="Normal"/>
        <w:spacing w:lineRule="auto" w:line="240" w:before="0" w:after="0"/>
        <w:rPr>
          <w:rFonts w:ascii="Gilroy" w:hAnsi="Gilroy" w:eastAsia="Times New Roman" w:cs="Times New Roman"/>
          <w:color w:val="000000"/>
          <w:sz w:val="27"/>
          <w:szCs w:val="27"/>
          <w:lang w:eastAsia="ru-KZ"/>
        </w:rPr>
      </w:pPr>
      <w:hyperlink r:id="rId3">
        <w:r>
          <w:rPr>
            <w:rFonts w:eastAsia="Times New Roman" w:cs="Times New Roman" w:ascii="Gilroy" w:hAnsi="Gilroy"/>
            <w:color w:val="000000"/>
            <w:sz w:val="27"/>
            <w:szCs w:val="27"/>
            <w:u w:val="single"/>
            <w:lang w:eastAsia="ru-KZ"/>
          </w:rPr>
          <w:t>информация о проведении объективной тренировки пдф (1)</w:t>
        </w:r>
      </w:hyperlink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Gilroy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KZ" w:eastAsia="" w:bidi="he-IL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KZ" w:eastAsia="en-US" w:bidi="he-I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KZ" w:eastAsia="en-US" w:bidi="he-I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c004a5"/>
    <w:rPr>
      <w:b/>
      <w:bCs/>
    </w:rPr>
  </w:style>
  <w:style w:type="character" w:styleId="Emphasis">
    <w:name w:val="Emphasis"/>
    <w:basedOn w:val="DefaultParagraphFont"/>
    <w:uiPriority w:val="20"/>
    <w:qFormat/>
    <w:rsid w:val="00c004a5"/>
    <w:rPr>
      <w:i/>
      <w:iCs/>
    </w:rPr>
  </w:style>
  <w:style w:type="character" w:styleId="InternetLink">
    <w:name w:val="Hyperlink"/>
    <w:basedOn w:val="DefaultParagraphFont"/>
    <w:uiPriority w:val="99"/>
    <w:semiHidden/>
    <w:unhideWhenUsed/>
    <w:rsid w:val="00c004a5"/>
    <w:rPr>
      <w:color w:val="0000FF"/>
      <w:u w:val="single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SC Regular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c004a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KZ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krguo.edu.kz/files/blogs/1654752037353.docx" TargetMode="External"/><Relationship Id="rId3" Type="http://schemas.openxmlformats.org/officeDocument/2006/relationships/hyperlink" Target="https://krguo.edu.kz/files/blogs/1654755178327.pdf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4799</Words>
  <Characters>27358</Characters>
  <CharactersWithSpaces>32093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2022-06-10T12:05:00Z</dcterms:created>
  <dc:creator>Альфия</dc:creator>
  <dc:description/>
  <dc:language>en-US</dc:language>
  <cp:lastModifiedBy>Альфия</cp:lastModifiedBy>
  <dcterms:modified xsi:type="dcterms:W3CDTF">2022-06-10T18:32:00Z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