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64F990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/>
        <w:jc w:val="both"/>
        <w:textAlignment w:val="auto"/>
        <w:outlineLvl w:val="2"/>
        <w:rPr>
          <w:rFonts w:hint="default" w:ascii="Times New Roman" w:hAnsi="Times New Roman" w:eastAsia="sans-serif" w:cs="Times New Roman"/>
          <w:b w:val="0"/>
          <w:bCs w:val="0"/>
          <w:color w:val="1F1F1F"/>
          <w:spacing w:val="0"/>
          <w:sz w:val="28"/>
          <w:szCs w:val="28"/>
          <w:lang w:val="ru-RU"/>
        </w:rPr>
      </w:pPr>
    </w:p>
    <w:p w14:paraId="743038CA">
      <w:pPr>
        <w:pStyle w:val="7"/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Школа- КГУ «Общеобразовательная школа № 4» отдела образования города Шахтинска управления образования Карагандинской области</w:t>
      </w:r>
    </w:p>
    <w:p w14:paraId="52EEB6E7">
      <w:pPr>
        <w:pStyle w:val="7"/>
        <w:ind w:left="-400" w:leftChars="-200" w:firstLine="0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 w14:paraId="0CA1ABCF">
      <w:pPr>
        <w:pStyle w:val="7"/>
        <w:ind w:left="-400" w:leftChars="-200" w:firstLine="0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Пункт №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18</w:t>
      </w:r>
    </w:p>
    <w:p w14:paraId="08ECDEC0">
      <w:pPr>
        <w:pStyle w:val="7"/>
        <w:ind w:left="-400" w:leftChars="-200" w:firstLine="0" w:firstLineChars="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eastAsia="sans-serif" w:cs="Times New Roman"/>
          <w:b/>
          <w:bCs/>
          <w:color w:val="1F1F1F"/>
          <w:spacing w:val="0"/>
          <w:sz w:val="28"/>
          <w:szCs w:val="28"/>
        </w:rPr>
        <w:t>Тема:</w:t>
      </w:r>
      <w:r>
        <w:rPr>
          <w:rFonts w:hint="default" w:ascii="Times New Roman" w:hAnsi="Times New Roman" w:eastAsia="sans-serif" w:cs="Times New Roman"/>
          <w:color w:val="1F1F1F"/>
          <w:spacing w:val="0"/>
          <w:sz w:val="28"/>
          <w:szCs w:val="28"/>
        </w:rPr>
        <w:t xml:space="preserve"> </w:t>
      </w:r>
      <w:r>
        <w:rPr>
          <w:rFonts w:hint="default" w:ascii="Times New Roman" w:hAnsi="Times New Roman" w:eastAsia="sans-serif" w:cs="Times New Roman"/>
          <w:b/>
          <w:bCs/>
          <w:color w:val="1F1F1F"/>
          <w:spacing w:val="0"/>
          <w:sz w:val="28"/>
          <w:szCs w:val="28"/>
        </w:rPr>
        <w:t>«Инклюзивное образование: что важно знать родителям»</w:t>
      </w:r>
      <w:r>
        <w:rPr>
          <w:rFonts w:hint="default" w:ascii="Times New Roman" w:hAnsi="Times New Roman" w:eastAsia="sans-serif" w:cs="Times New Roman"/>
          <w:b/>
          <w:bCs/>
          <w:color w:val="1F1F1F"/>
          <w:spacing w:val="0"/>
          <w:sz w:val="28"/>
          <w:szCs w:val="28"/>
          <w:lang w:val="ru-RU"/>
        </w:rPr>
        <w:t>. Громкие чтения и обсуждение произведений: «Цветик-семицветик», «Аленктй цветочек», «Карлик нос».</w:t>
      </w:r>
    </w:p>
    <w:p w14:paraId="256B3F1A">
      <w:pPr>
        <w:jc w:val="both"/>
        <w:rPr>
          <w:rFonts w:hint="default" w:ascii="Times New Roman" w:hAnsi="Times New Roman" w:eastAsia="SimSun" w:cs="Times New Roman"/>
          <w:sz w:val="24"/>
          <w:szCs w:val="24"/>
        </w:rPr>
      </w:pPr>
    </w:p>
    <w:p w14:paraId="02163DEF">
      <w:pPr>
        <w:jc w:val="both"/>
        <w:rPr>
          <w:rFonts w:hint="default" w:ascii="Times New Roman" w:hAnsi="Times New Roman" w:eastAsia="sans-serif" w:cs="Times New Roman"/>
          <w:b w:val="0"/>
          <w:bCs w:val="0"/>
          <w:color w:val="1F1F1F"/>
          <w:spacing w:val="0"/>
          <w:sz w:val="28"/>
          <w:szCs w:val="28"/>
          <w:lang w:val="ru-RU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>«Громкие чтения проведены с целью снижения социальной дистанции между детьми с разными образовательными потребностями. Обсуждение сказок позволило родителям увидеть в литературных героях примеры жизненных стратегий: от преодоления изоляции до формирования поддерживающего сообщества».</w:t>
      </w:r>
    </w:p>
    <w:p w14:paraId="0FDFDDA1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/>
        <w:jc w:val="both"/>
        <w:textAlignment w:val="auto"/>
        <w:outlineLvl w:val="2"/>
        <w:rPr>
          <w:rFonts w:hint="default" w:ascii="Times New Roman" w:hAnsi="Times New Roman" w:eastAsia="sans-serif" w:cs="Times New Roman"/>
          <w:b w:val="0"/>
          <w:bCs w:val="0"/>
          <w:color w:val="1F1F1F"/>
          <w:spacing w:val="0"/>
          <w:sz w:val="28"/>
          <w:szCs w:val="28"/>
          <w:lang w:val="ru-RU"/>
        </w:rPr>
      </w:pPr>
    </w:p>
    <w:tbl>
      <w:tblPr>
        <w:tblW w:w="0" w:type="auto"/>
        <w:tblCellSpacing w:w="15" w:type="dxa"/>
        <w:tblInd w:w="10" w:type="dxa"/>
        <w:tblBorders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75"/>
        <w:gridCol w:w="3022"/>
        <w:gridCol w:w="4573"/>
      </w:tblGrid>
      <w:tr w14:paraId="05DEC31D">
        <w:tblPrEx>
          <w:tblBorders>
            <w:top w:val="none" w:color="1F1F1F" w:sz="0" w:space="0"/>
            <w:left w:val="none" w:color="1F1F1F" w:sz="0" w:space="0"/>
            <w:bottom w:val="none" w:color="1F1F1F" w:sz="0" w:space="0"/>
            <w:right w:val="none" w:color="1F1F1F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15" w:type="dxa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92" w:type="dxa"/>
              <w:bottom w:w="192" w:type="dxa"/>
              <w:right w:w="144" w:type="dxa"/>
            </w:tcMar>
            <w:vAlign w:val="center"/>
          </w:tcPr>
          <w:p w14:paraId="1B59417D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ind w:left="0" w:right="0"/>
              <w:jc w:val="center"/>
              <w:rPr>
                <w:rFonts w:hint="default" w:ascii="Times New Roman" w:hAnsi="Times New Roman" w:eastAsia="sans-serif" w:cs="Times New Roman"/>
                <w:color w:val="1F1F1F"/>
              </w:rPr>
            </w:pPr>
            <w:r>
              <w:rPr>
                <w:rStyle w:val="5"/>
                <w:rFonts w:hint="default" w:ascii="Times New Roman" w:hAnsi="Times New Roman" w:eastAsia="sans-serif" w:cs="Times New Roman"/>
                <w:color w:val="1F1F1F"/>
                <w:kern w:val="0"/>
                <w:sz w:val="24"/>
                <w:szCs w:val="24"/>
                <w:bdr w:val="none" w:color="1F1F1F" w:sz="0" w:space="0"/>
                <w:lang w:val="en-US" w:eastAsia="zh-CN" w:bidi="ar"/>
              </w:rPr>
              <w:t>Автор и название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92" w:type="dxa"/>
              <w:bottom w:w="192" w:type="dxa"/>
              <w:right w:w="144" w:type="dxa"/>
            </w:tcMar>
            <w:vAlign w:val="center"/>
          </w:tcPr>
          <w:p w14:paraId="685D4460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ind w:left="0" w:right="0"/>
              <w:jc w:val="center"/>
              <w:rPr>
                <w:rFonts w:hint="default" w:ascii="Times New Roman" w:hAnsi="Times New Roman" w:eastAsia="sans-serif" w:cs="Times New Roman"/>
                <w:color w:val="1F1F1F"/>
              </w:rPr>
            </w:pPr>
            <w:r>
              <w:rPr>
                <w:rStyle w:val="5"/>
                <w:rFonts w:hint="default" w:ascii="Times New Roman" w:hAnsi="Times New Roman" w:eastAsia="sans-serif" w:cs="Times New Roman"/>
                <w:color w:val="1F1F1F"/>
                <w:kern w:val="0"/>
                <w:sz w:val="24"/>
                <w:szCs w:val="24"/>
                <w:bdr w:val="none" w:color="1F1F1F" w:sz="0" w:space="0"/>
                <w:lang w:val="en-US" w:eastAsia="zh-CN" w:bidi="ar"/>
              </w:rPr>
              <w:t>Ключевая проблема / Тема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92" w:type="dxa"/>
              <w:bottom w:w="192" w:type="dxa"/>
            </w:tcMar>
            <w:vAlign w:val="center"/>
          </w:tcPr>
          <w:p w14:paraId="682A04C9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ind w:left="0" w:right="0"/>
              <w:jc w:val="center"/>
              <w:rPr>
                <w:rFonts w:hint="default" w:ascii="Times New Roman" w:hAnsi="Times New Roman" w:eastAsia="sans-serif" w:cs="Times New Roman"/>
                <w:color w:val="1F1F1F"/>
              </w:rPr>
            </w:pPr>
            <w:r>
              <w:rPr>
                <w:rStyle w:val="5"/>
                <w:rFonts w:hint="default" w:ascii="Times New Roman" w:hAnsi="Times New Roman" w:eastAsia="sans-serif" w:cs="Times New Roman"/>
                <w:color w:val="1F1F1F"/>
                <w:kern w:val="0"/>
                <w:sz w:val="24"/>
                <w:szCs w:val="24"/>
                <w:bdr w:val="none" w:color="1F1F1F" w:sz="0" w:space="0"/>
                <w:lang w:val="en-US" w:eastAsia="zh-CN" w:bidi="ar"/>
              </w:rPr>
              <w:t>Зачем это знать родителям? (Тезис для обсуждения)</w:t>
            </w:r>
          </w:p>
        </w:tc>
      </w:tr>
      <w:tr w14:paraId="04A0E179">
        <w:tblPrEx>
          <w:tblBorders>
            <w:top w:val="none" w:color="1F1F1F" w:sz="0" w:space="0"/>
            <w:left w:val="none" w:color="1F1F1F" w:sz="0" w:space="0"/>
            <w:bottom w:val="none" w:color="1F1F1F" w:sz="0" w:space="0"/>
            <w:right w:val="none" w:color="1F1F1F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92" w:type="dxa"/>
              <w:bottom w:w="192" w:type="dxa"/>
              <w:right w:w="144" w:type="dxa"/>
            </w:tcMar>
            <w:vAlign w:val="center"/>
          </w:tcPr>
          <w:p w14:paraId="6E4D6E47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ind w:left="0" w:right="0"/>
              <w:jc w:val="both"/>
              <w:rPr>
                <w:rFonts w:hint="default" w:ascii="Times New Roman" w:hAnsi="Times New Roman" w:eastAsia="sans-serif" w:cs="Times New Roman"/>
                <w:color w:val="1F1F1F"/>
              </w:rPr>
            </w:pPr>
            <w:r>
              <w:rPr>
                <w:rFonts w:hint="default" w:ascii="Times New Roman" w:hAnsi="Times New Roman" w:eastAsia="sans-serif" w:cs="Times New Roman"/>
                <w:b/>
                <w:bCs/>
                <w:color w:val="1F1F1F"/>
                <w:kern w:val="0"/>
                <w:sz w:val="24"/>
                <w:szCs w:val="24"/>
                <w:bdr w:val="none" w:color="1F1F1F" w:sz="0" w:space="0"/>
                <w:lang w:val="en-US" w:eastAsia="zh-CN" w:bidi="ar"/>
              </w:rPr>
              <w:t>В. Катаев «Цветик-семицветик»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92" w:type="dxa"/>
              <w:bottom w:w="192" w:type="dxa"/>
              <w:right w:w="144" w:type="dxa"/>
            </w:tcMar>
            <w:vAlign w:val="center"/>
          </w:tcPr>
          <w:p w14:paraId="6BDBF6B8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ind w:left="0" w:right="0"/>
              <w:jc w:val="both"/>
              <w:rPr>
                <w:rFonts w:hint="default" w:ascii="Times New Roman" w:hAnsi="Times New Roman" w:eastAsia="sans-serif" w:cs="Times New Roman"/>
                <w:color w:val="1F1F1F"/>
              </w:rPr>
            </w:pPr>
            <w:r>
              <w:rPr>
                <w:rFonts w:hint="default" w:ascii="Times New Roman" w:hAnsi="Times New Roman" w:eastAsia="sans-serif" w:cs="Times New Roman"/>
                <w:color w:val="1F1F1F"/>
                <w:kern w:val="0"/>
                <w:sz w:val="24"/>
                <w:szCs w:val="24"/>
                <w:bdr w:val="none" w:color="1F1F1F" w:sz="0" w:space="0"/>
                <w:lang w:val="en-US" w:eastAsia="zh-CN" w:bidi="ar"/>
              </w:rPr>
              <w:t>Моральный выбор, сопереживание, осознание потребностей другого.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92" w:type="dxa"/>
              <w:bottom w:w="192" w:type="dxa"/>
            </w:tcMar>
            <w:vAlign w:val="center"/>
          </w:tcPr>
          <w:p w14:paraId="6621AF22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ind w:left="0" w:right="0"/>
              <w:jc w:val="both"/>
              <w:rPr>
                <w:rFonts w:hint="default" w:ascii="Times New Roman" w:hAnsi="Times New Roman" w:eastAsia="sans-serif" w:cs="Times New Roman"/>
                <w:color w:val="1F1F1F"/>
              </w:rPr>
            </w:pPr>
            <w:r>
              <w:rPr>
                <w:rFonts w:hint="default" w:ascii="Times New Roman" w:hAnsi="Times New Roman" w:eastAsia="sans-serif" w:cs="Times New Roman"/>
                <w:color w:val="1F1F1F"/>
                <w:kern w:val="0"/>
                <w:sz w:val="24"/>
                <w:szCs w:val="24"/>
                <w:bdr w:val="none" w:color="1F1F1F" w:sz="0" w:space="0"/>
                <w:lang w:val="en-US" w:eastAsia="zh-CN" w:bidi="ar"/>
              </w:rPr>
              <w:t>Учит ребенка (и родителя) направлять свои ресурсы не на капризы, а на помощь тем, кто в ней действительно нуждается. Разбор темы физических ограничений (персонаж Витя).</w:t>
            </w:r>
          </w:p>
        </w:tc>
      </w:tr>
      <w:tr w14:paraId="3FB47A95">
        <w:tblPrEx>
          <w:tblBorders>
            <w:top w:val="none" w:color="1F1F1F" w:sz="0" w:space="0"/>
            <w:left w:val="none" w:color="1F1F1F" w:sz="0" w:space="0"/>
            <w:bottom w:val="none" w:color="1F1F1F" w:sz="0" w:space="0"/>
            <w:right w:val="none" w:color="1F1F1F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92" w:type="dxa"/>
              <w:bottom w:w="192" w:type="dxa"/>
              <w:right w:w="144" w:type="dxa"/>
            </w:tcMar>
            <w:vAlign w:val="center"/>
          </w:tcPr>
          <w:p w14:paraId="2FCBB6C7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ind w:left="0" w:right="0"/>
              <w:jc w:val="both"/>
              <w:rPr>
                <w:rFonts w:hint="default" w:ascii="Times New Roman" w:hAnsi="Times New Roman" w:eastAsia="sans-serif" w:cs="Times New Roman"/>
                <w:color w:val="1F1F1F"/>
              </w:rPr>
            </w:pPr>
            <w:r>
              <w:rPr>
                <w:rFonts w:hint="default" w:ascii="Times New Roman" w:hAnsi="Times New Roman" w:eastAsia="sans-serif" w:cs="Times New Roman"/>
                <w:b/>
                <w:bCs/>
                <w:color w:val="1F1F1F"/>
                <w:kern w:val="0"/>
                <w:sz w:val="24"/>
                <w:szCs w:val="24"/>
                <w:bdr w:val="none" w:color="1F1F1F" w:sz="0" w:space="0"/>
                <w:lang w:val="en-US" w:eastAsia="zh-CN" w:bidi="ar"/>
              </w:rPr>
              <w:t>С.Т. Аксаков «Аленький цветочек»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92" w:type="dxa"/>
              <w:bottom w:w="192" w:type="dxa"/>
              <w:right w:w="144" w:type="dxa"/>
            </w:tcMar>
            <w:vAlign w:val="center"/>
          </w:tcPr>
          <w:p w14:paraId="35230DE7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ind w:left="0" w:right="0"/>
              <w:jc w:val="both"/>
              <w:rPr>
                <w:rFonts w:hint="default" w:ascii="Times New Roman" w:hAnsi="Times New Roman" w:eastAsia="sans-serif" w:cs="Times New Roman"/>
                <w:color w:val="1F1F1F"/>
              </w:rPr>
            </w:pPr>
            <w:r>
              <w:rPr>
                <w:rFonts w:hint="default" w:ascii="Times New Roman" w:hAnsi="Times New Roman" w:eastAsia="sans-serif" w:cs="Times New Roman"/>
                <w:color w:val="1F1F1F"/>
                <w:kern w:val="0"/>
                <w:sz w:val="24"/>
                <w:szCs w:val="24"/>
                <w:bdr w:val="none" w:color="1F1F1F" w:sz="0" w:space="0"/>
                <w:lang w:val="en-US" w:eastAsia="zh-CN" w:bidi="ar"/>
              </w:rPr>
              <w:t>Видеть внутреннюю красоту за внешней формой; безусловное принятие.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92" w:type="dxa"/>
              <w:bottom w:w="192" w:type="dxa"/>
            </w:tcMar>
            <w:vAlign w:val="center"/>
          </w:tcPr>
          <w:p w14:paraId="5B8A05E3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ind w:left="0" w:right="0"/>
              <w:jc w:val="both"/>
              <w:rPr>
                <w:rFonts w:hint="default" w:ascii="Times New Roman" w:hAnsi="Times New Roman" w:eastAsia="sans-serif" w:cs="Times New Roman"/>
                <w:color w:val="1F1F1F"/>
              </w:rPr>
            </w:pPr>
            <w:r>
              <w:rPr>
                <w:rFonts w:hint="default" w:ascii="Times New Roman" w:hAnsi="Times New Roman" w:eastAsia="sans-serif" w:cs="Times New Roman"/>
                <w:color w:val="1F1F1F"/>
                <w:kern w:val="0"/>
                <w:sz w:val="24"/>
                <w:szCs w:val="24"/>
                <w:bdr w:val="none" w:color="1F1F1F" w:sz="0" w:space="0"/>
                <w:lang w:val="en-US" w:eastAsia="zh-CN" w:bidi="ar"/>
              </w:rPr>
              <w:t>Иллюстрирует принцип инклюзии: личность важнее диагноза или внешности. Страх перед «другим» исчезает через общение и заботу.</w:t>
            </w:r>
          </w:p>
        </w:tc>
      </w:tr>
      <w:tr w14:paraId="3647183E">
        <w:tblPrEx>
          <w:tblBorders>
            <w:top w:val="none" w:color="1F1F1F" w:sz="0" w:space="0"/>
            <w:left w:val="none" w:color="1F1F1F" w:sz="0" w:space="0"/>
            <w:bottom w:val="none" w:color="1F1F1F" w:sz="0" w:space="0"/>
            <w:right w:val="none" w:color="1F1F1F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92" w:type="dxa"/>
              <w:bottom w:w="192" w:type="dxa"/>
              <w:right w:w="144" w:type="dxa"/>
            </w:tcMar>
            <w:vAlign w:val="center"/>
          </w:tcPr>
          <w:p w14:paraId="570F42A2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ind w:left="0" w:right="0"/>
              <w:jc w:val="both"/>
              <w:rPr>
                <w:rFonts w:hint="default" w:ascii="Times New Roman" w:hAnsi="Times New Roman" w:eastAsia="sans-serif" w:cs="Times New Roman"/>
                <w:color w:val="1F1F1F"/>
              </w:rPr>
            </w:pPr>
            <w:r>
              <w:rPr>
                <w:rFonts w:hint="default" w:ascii="Times New Roman" w:hAnsi="Times New Roman" w:eastAsia="sans-serif" w:cs="Times New Roman"/>
                <w:b/>
                <w:bCs/>
                <w:color w:val="1F1F1F"/>
                <w:kern w:val="0"/>
                <w:sz w:val="24"/>
                <w:szCs w:val="24"/>
                <w:bdr w:val="none" w:color="1F1F1F" w:sz="0" w:space="0"/>
                <w:lang w:val="en-US" w:eastAsia="zh-CN" w:bidi="ar"/>
              </w:rPr>
              <w:t>В. Гауф «Карлик Нос»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92" w:type="dxa"/>
              <w:bottom w:w="192" w:type="dxa"/>
              <w:right w:w="144" w:type="dxa"/>
            </w:tcMar>
            <w:vAlign w:val="center"/>
          </w:tcPr>
          <w:p w14:paraId="2935811E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ind w:left="0" w:right="0"/>
              <w:jc w:val="both"/>
              <w:rPr>
                <w:rFonts w:hint="default" w:ascii="Times New Roman" w:hAnsi="Times New Roman" w:eastAsia="sans-serif" w:cs="Times New Roman"/>
                <w:color w:val="1F1F1F"/>
              </w:rPr>
            </w:pPr>
            <w:r>
              <w:rPr>
                <w:rFonts w:hint="default" w:ascii="Times New Roman" w:hAnsi="Times New Roman" w:eastAsia="sans-serif" w:cs="Times New Roman"/>
                <w:color w:val="1F1F1F"/>
                <w:kern w:val="0"/>
                <w:sz w:val="24"/>
                <w:szCs w:val="24"/>
                <w:bdr w:val="none" w:color="1F1F1F" w:sz="0" w:space="0"/>
                <w:lang w:val="en-US" w:eastAsia="zh-CN" w:bidi="ar"/>
              </w:rPr>
              <w:t>Травля (буллинг) из-за внешности; преодоление испытаний; ценность таланта.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92" w:type="dxa"/>
              <w:bottom w:w="192" w:type="dxa"/>
            </w:tcMar>
            <w:vAlign w:val="center"/>
          </w:tcPr>
          <w:p w14:paraId="0940C9BF"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ind w:left="0" w:right="0"/>
              <w:jc w:val="both"/>
              <w:rPr>
                <w:rFonts w:hint="default" w:ascii="Times New Roman" w:hAnsi="Times New Roman" w:eastAsia="sans-serif" w:cs="Times New Roman"/>
                <w:color w:val="1F1F1F"/>
              </w:rPr>
            </w:pPr>
            <w:r>
              <w:rPr>
                <w:rFonts w:hint="default" w:ascii="Times New Roman" w:hAnsi="Times New Roman" w:eastAsia="sans-serif" w:cs="Times New Roman"/>
                <w:color w:val="1F1F1F"/>
                <w:kern w:val="0"/>
                <w:sz w:val="24"/>
                <w:szCs w:val="24"/>
                <w:bdr w:val="none" w:color="1F1F1F" w:sz="0" w:space="0"/>
                <w:lang w:val="en-US" w:eastAsia="zh-CN" w:bidi="ar"/>
              </w:rPr>
              <w:t>Показывает, как важно поддерживать ребенка, который столкнулся с неприятием сверстников. Тема адаптации человека с особенностями в обществе.</w:t>
            </w:r>
          </w:p>
        </w:tc>
      </w:tr>
    </w:tbl>
    <w:p w14:paraId="2599DEB6"/>
    <w:p w14:paraId="6A83BF7A"/>
    <w:p w14:paraId="3B3FA64C">
      <w:pPr>
        <w:pStyle w:val="2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Дополнительный список (рекомендовано к прочтению родителям с детьми)</w:t>
      </w:r>
    </w:p>
    <w:p w14:paraId="4CF12319">
      <w:pPr>
        <w:pStyle w:val="6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Р. Дж. Паласио «Чудо»</w:t>
      </w:r>
      <w:r>
        <w:rPr>
          <w:rFonts w:hint="default" w:ascii="Times New Roman" w:hAnsi="Times New Roman" w:cs="Times New Roman"/>
          <w:sz w:val="24"/>
          <w:szCs w:val="24"/>
        </w:rPr>
        <w:t xml:space="preserve"> — классика современной инклюзивной литературы о мальчике с челюстно-лицевой аномалией, идущем в обычную школу.</w:t>
      </w:r>
    </w:p>
    <w:p w14:paraId="7A61BC15">
      <w:pPr>
        <w:pStyle w:val="6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Г.Х. Андерсен «Гадкий утенок»</w:t>
      </w:r>
      <w:r>
        <w:rPr>
          <w:rFonts w:hint="default" w:ascii="Times New Roman" w:hAnsi="Times New Roman" w:cs="Times New Roman"/>
          <w:sz w:val="24"/>
          <w:szCs w:val="24"/>
        </w:rPr>
        <w:t xml:space="preserve"> — базовая история о поиске своего места в мире и о том, что «быть другим» не значит быть хуже.</w:t>
      </w:r>
    </w:p>
    <w:p w14:paraId="2335B6A3">
      <w:pPr>
        <w:pStyle w:val="6"/>
        <w:keepNext w:val="0"/>
        <w:keepLines w:val="0"/>
        <w:widowControl/>
        <w:suppressLineNumbers w:val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А. Экзюпери «Маленький принц»</w:t>
      </w:r>
      <w:r>
        <w:rPr>
          <w:rFonts w:hint="default" w:ascii="Times New Roman" w:hAnsi="Times New Roman" w:cs="Times New Roman"/>
          <w:sz w:val="24"/>
          <w:szCs w:val="24"/>
        </w:rPr>
        <w:t xml:space="preserve"> — о том, что «самого главного глазами не увидишь».</w:t>
      </w:r>
    </w:p>
    <w:p w14:paraId="3F85191B"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ind w:left="1080" w:leftChars="0"/>
      </w:pPr>
    </w:p>
    <w:p w14:paraId="7122BB18"/>
    <w:p w14:paraId="3671CB57">
      <w:pPr>
        <w:rPr>
          <w:rFonts w:hint="default" w:ascii="Times New Roman" w:hAnsi="Times New Roman" w:eastAsia="sans-serif" w:cs="Times New Roman"/>
          <w:b/>
          <w:bCs/>
          <w:color w:val="1F1F1F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sans-serif" w:cs="Times New Roman"/>
          <w:b/>
          <w:bCs/>
          <w:color w:val="1F1F1F"/>
          <w:kern w:val="0"/>
          <w:sz w:val="24"/>
          <w:szCs w:val="24"/>
          <w:lang w:val="en-US" w:eastAsia="zh-CN" w:bidi="ar"/>
        </w:rPr>
        <w:t>В. Катаев «Цветик-семицветик»</w:t>
      </w:r>
    </w:p>
    <w:p w14:paraId="1CC39D29">
      <w:pPr>
        <w:rPr>
          <w:rFonts w:hint="default" w:ascii="Times New Roman" w:hAnsi="Times New Roman" w:eastAsia="sans-serif" w:cs="Times New Roman"/>
          <w:b/>
          <w:bCs/>
          <w:color w:val="1F1F1F"/>
          <w:kern w:val="0"/>
          <w:sz w:val="24"/>
          <w:szCs w:val="24"/>
          <w:lang w:val="en-US" w:eastAsia="zh-CN" w:bidi="ar"/>
        </w:rPr>
      </w:pPr>
    </w:p>
    <w:p w14:paraId="79BDD29A">
      <w:pPr>
        <w:rPr>
          <w:rFonts w:hint="default" w:ascii="Times New Roman" w:hAnsi="Times New Roman" w:eastAsia="sans-serif" w:cs="Times New Roman"/>
          <w:b/>
          <w:bCs/>
          <w:color w:val="1F1F1F"/>
          <w:kern w:val="0"/>
          <w:sz w:val="24"/>
          <w:szCs w:val="24"/>
          <w:lang w:val="en-US" w:eastAsia="zh-CN" w:bidi="ar"/>
        </w:rPr>
      </w:pPr>
    </w:p>
    <w:p w14:paraId="3373CAF1">
      <w:pPr>
        <w:rPr>
          <w:rFonts w:hint="default" w:ascii="Times New Roman" w:hAnsi="Times New Roman" w:eastAsia="sans-serif" w:cs="Times New Roman"/>
          <w:b/>
          <w:bCs/>
          <w:color w:val="1F1F1F"/>
          <w:kern w:val="0"/>
          <w:sz w:val="24"/>
          <w:szCs w:val="24"/>
          <w:lang w:val="ru-RU" w:eastAsia="zh-CN" w:bidi="ar"/>
        </w:rPr>
      </w:pPr>
      <w:r>
        <w:rPr>
          <w:rFonts w:hint="default" w:ascii="Times New Roman" w:hAnsi="Times New Roman" w:eastAsia="sans-serif" w:cs="Times New Roman"/>
          <w:b/>
          <w:bCs/>
          <w:color w:val="1F1F1F"/>
          <w:kern w:val="0"/>
          <w:sz w:val="24"/>
          <w:szCs w:val="24"/>
          <w:lang w:val="ru-RU" w:eastAsia="zh-CN" w:bidi="ar"/>
        </w:rPr>
        <w:drawing>
          <wp:inline distT="0" distB="0" distL="114300" distR="114300">
            <wp:extent cx="3980815" cy="3000375"/>
            <wp:effectExtent l="0" t="0" r="12065" b="1905"/>
            <wp:docPr id="2" name="Изображение 2" descr="WhatsApp Image 2026-03-27 at 13.49.36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2" descr="WhatsApp Image 2026-03-27 at 13.49.36 (2)"/>
                    <pic:cNvPicPr>
                      <a:picLocks noChangeAspect="1"/>
                    </pic:cNvPicPr>
                  </pic:nvPicPr>
                  <pic:blipFill>
                    <a:blip r:embed="rId4"/>
                    <a:srcRect r="10021" b="9569"/>
                    <a:stretch>
                      <a:fillRect/>
                    </a:stretch>
                  </pic:blipFill>
                  <pic:spPr>
                    <a:xfrm>
                      <a:off x="0" y="0"/>
                      <a:ext cx="3980815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C07721">
      <w:pPr>
        <w:rPr>
          <w:rFonts w:hint="default" w:ascii="Times New Roman" w:hAnsi="Times New Roman" w:eastAsia="sans-serif" w:cs="Times New Roman"/>
          <w:b/>
          <w:bCs/>
          <w:color w:val="1F1F1F"/>
          <w:kern w:val="0"/>
          <w:sz w:val="24"/>
          <w:szCs w:val="24"/>
          <w:lang w:val="en-US" w:eastAsia="zh-CN" w:bidi="ar"/>
        </w:rPr>
      </w:pPr>
    </w:p>
    <w:p w14:paraId="3F6DFDDE">
      <w:pPr>
        <w:rPr>
          <w:rFonts w:hint="default" w:ascii="Times New Roman" w:hAnsi="Times New Roman" w:eastAsia="sans-serif" w:cs="Times New Roman"/>
          <w:b/>
          <w:bCs/>
          <w:color w:val="1F1F1F"/>
          <w:kern w:val="0"/>
          <w:sz w:val="24"/>
          <w:szCs w:val="24"/>
          <w:lang w:val="en-US" w:eastAsia="zh-CN" w:bidi="ar"/>
        </w:rPr>
      </w:pPr>
    </w:p>
    <w:p w14:paraId="24DEF9B1">
      <w:pPr>
        <w:rPr>
          <w:rFonts w:hint="default" w:ascii="Times New Roman" w:hAnsi="Times New Roman" w:eastAsia="sans-serif" w:cs="Times New Roman"/>
          <w:b/>
          <w:bCs/>
          <w:color w:val="1F1F1F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sans-serif" w:cs="Times New Roman"/>
          <w:b/>
          <w:bCs/>
          <w:color w:val="1F1F1F"/>
          <w:kern w:val="0"/>
          <w:sz w:val="24"/>
          <w:szCs w:val="24"/>
          <w:lang w:val="en-US" w:eastAsia="zh-CN" w:bidi="ar"/>
        </w:rPr>
        <w:t>С.Т. Аксаков «Аленький цветочек»</w:t>
      </w:r>
    </w:p>
    <w:p w14:paraId="787005C2">
      <w:pPr>
        <w:rPr>
          <w:rFonts w:hint="default" w:ascii="Times New Roman" w:hAnsi="Times New Roman" w:eastAsia="sans-serif" w:cs="Times New Roman"/>
          <w:b/>
          <w:bCs/>
          <w:color w:val="1F1F1F"/>
          <w:kern w:val="0"/>
          <w:sz w:val="24"/>
          <w:szCs w:val="24"/>
          <w:lang w:val="en-US" w:eastAsia="zh-CN" w:bidi="ar"/>
        </w:rPr>
      </w:pPr>
    </w:p>
    <w:p w14:paraId="29D3B8C8">
      <w:pPr>
        <w:rPr>
          <w:rFonts w:hint="default" w:ascii="Times New Roman" w:hAnsi="Times New Roman" w:eastAsia="sans-serif" w:cs="Times New Roman"/>
          <w:b/>
          <w:bCs/>
          <w:color w:val="1F1F1F"/>
          <w:kern w:val="0"/>
          <w:sz w:val="24"/>
          <w:szCs w:val="24"/>
          <w:lang w:val="en-US" w:eastAsia="zh-CN" w:bidi="ar"/>
        </w:rPr>
      </w:pPr>
    </w:p>
    <w:p w14:paraId="22560D9C">
      <w:pPr>
        <w:rPr>
          <w:rFonts w:hint="default" w:ascii="Times New Roman" w:hAnsi="Times New Roman" w:eastAsia="sans-serif" w:cs="Times New Roman"/>
          <w:b/>
          <w:bCs/>
          <w:color w:val="1F1F1F"/>
          <w:kern w:val="0"/>
          <w:sz w:val="24"/>
          <w:szCs w:val="24"/>
          <w:lang w:val="ru-RU" w:eastAsia="zh-CN" w:bidi="ar"/>
        </w:rPr>
      </w:pPr>
    </w:p>
    <w:p w14:paraId="22FEF87A">
      <w:pPr>
        <w:rPr>
          <w:rFonts w:hint="default" w:ascii="Times New Roman" w:hAnsi="Times New Roman" w:eastAsia="sans-serif" w:cs="Times New Roman"/>
          <w:b/>
          <w:bCs/>
          <w:color w:val="1F1F1F"/>
          <w:kern w:val="0"/>
          <w:sz w:val="24"/>
          <w:szCs w:val="24"/>
          <w:lang w:val="ru-RU" w:eastAsia="zh-CN" w:bidi="ar"/>
        </w:rPr>
      </w:pPr>
      <w:r>
        <w:rPr>
          <w:rFonts w:hint="default" w:ascii="Times New Roman" w:hAnsi="Times New Roman" w:eastAsia="sans-serif" w:cs="Times New Roman"/>
          <w:b/>
          <w:bCs/>
          <w:color w:val="1F1F1F"/>
          <w:kern w:val="0"/>
          <w:sz w:val="24"/>
          <w:szCs w:val="24"/>
          <w:lang w:val="ru-RU" w:eastAsia="zh-CN" w:bidi="ar"/>
        </w:rPr>
        <w:drawing>
          <wp:inline distT="0" distB="0" distL="114300" distR="114300">
            <wp:extent cx="2984500" cy="2418715"/>
            <wp:effectExtent l="0" t="0" r="2540" b="4445"/>
            <wp:docPr id="3" name="Изображение 3" descr="WhatsApp Image 2026-03-27 at 13.49.36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3" descr="WhatsApp Image 2026-03-27 at 13.49.36 (3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84500" cy="2418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sans-serif" w:cs="Times New Roman"/>
          <w:b/>
          <w:bCs/>
          <w:color w:val="1F1F1F"/>
          <w:kern w:val="0"/>
          <w:sz w:val="24"/>
          <w:szCs w:val="24"/>
          <w:lang w:val="ru-RU" w:eastAsia="zh-CN" w:bidi="ar"/>
        </w:rPr>
        <w:drawing>
          <wp:inline distT="0" distB="0" distL="114300" distR="114300">
            <wp:extent cx="1798320" cy="2398395"/>
            <wp:effectExtent l="0" t="0" r="0" b="9525"/>
            <wp:docPr id="4" name="Изображение 4" descr="WhatsApp Image 2026-03-27 at 13.58.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 4" descr="WhatsApp Image 2026-03-27 at 13.58.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98320" cy="2398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8B182A">
      <w:pPr>
        <w:rPr>
          <w:rFonts w:hint="default" w:ascii="Times New Roman" w:hAnsi="Times New Roman" w:eastAsia="sans-serif" w:cs="Times New Roman"/>
          <w:b/>
          <w:bCs/>
          <w:color w:val="1F1F1F"/>
          <w:kern w:val="0"/>
          <w:sz w:val="24"/>
          <w:szCs w:val="24"/>
          <w:lang w:val="en-US" w:eastAsia="zh-CN" w:bidi="ar"/>
        </w:rPr>
      </w:pPr>
    </w:p>
    <w:p w14:paraId="2CB77936">
      <w:pPr>
        <w:rPr>
          <w:rFonts w:hint="default" w:ascii="Times New Roman" w:hAnsi="Times New Roman" w:eastAsia="sans-serif" w:cs="Times New Roman"/>
          <w:b/>
          <w:bCs/>
          <w:color w:val="1F1F1F"/>
          <w:kern w:val="0"/>
          <w:sz w:val="24"/>
          <w:szCs w:val="24"/>
          <w:lang w:val="en-US" w:eastAsia="zh-CN" w:bidi="ar"/>
        </w:rPr>
      </w:pPr>
    </w:p>
    <w:p w14:paraId="3D8EF7A8">
      <w:pPr>
        <w:rPr>
          <w:rFonts w:hint="default" w:ascii="Times New Roman" w:hAnsi="Times New Roman" w:eastAsia="sans-serif" w:cs="Times New Roman"/>
          <w:b/>
          <w:bCs/>
          <w:color w:val="1F1F1F"/>
          <w:kern w:val="0"/>
          <w:sz w:val="24"/>
          <w:szCs w:val="24"/>
          <w:lang w:val="en-US" w:eastAsia="zh-CN" w:bidi="ar"/>
        </w:rPr>
      </w:pPr>
    </w:p>
    <w:p w14:paraId="4C81C224">
      <w:pPr>
        <w:rPr>
          <w:rFonts w:hint="default" w:ascii="Times New Roman" w:hAnsi="Times New Roman" w:eastAsia="sans-serif" w:cs="Times New Roman"/>
          <w:b/>
          <w:bCs/>
          <w:color w:val="1F1F1F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sans-serif" w:cs="Times New Roman"/>
          <w:b/>
          <w:bCs/>
          <w:color w:val="1F1F1F"/>
          <w:kern w:val="0"/>
          <w:sz w:val="24"/>
          <w:szCs w:val="24"/>
          <w:lang w:val="en-US" w:eastAsia="zh-CN" w:bidi="ar"/>
        </w:rPr>
        <w:t>В. Гауф «Карлик Нос»</w:t>
      </w:r>
    </w:p>
    <w:p w14:paraId="23966940">
      <w:pPr>
        <w:rPr>
          <w:rFonts w:hint="default" w:ascii="Times New Roman" w:hAnsi="Times New Roman" w:eastAsia="sans-serif" w:cs="Times New Roman"/>
          <w:b/>
          <w:bCs/>
          <w:color w:val="1F1F1F"/>
          <w:kern w:val="0"/>
          <w:sz w:val="24"/>
          <w:szCs w:val="24"/>
          <w:lang w:val="en-US" w:eastAsia="zh-CN" w:bidi="ar"/>
        </w:rPr>
      </w:pPr>
    </w:p>
    <w:p w14:paraId="016FE8E4">
      <w:pPr>
        <w:rPr>
          <w:rFonts w:hint="default" w:ascii="Times New Roman" w:hAnsi="Times New Roman" w:eastAsia="sans-serif" w:cs="Times New Roman"/>
          <w:b/>
          <w:bCs/>
          <w:color w:val="1F1F1F"/>
          <w:kern w:val="0"/>
          <w:sz w:val="24"/>
          <w:szCs w:val="24"/>
          <w:lang w:val="ru-RU" w:eastAsia="zh-CN" w:bidi="ar"/>
        </w:rPr>
      </w:pPr>
    </w:p>
    <w:p w14:paraId="067C57B1">
      <w:pPr>
        <w:rPr>
          <w:rFonts w:hint="default" w:ascii="Times New Roman" w:hAnsi="Times New Roman" w:eastAsia="sans-serif" w:cs="Times New Roman"/>
          <w:b/>
          <w:bCs/>
          <w:color w:val="1F1F1F"/>
          <w:kern w:val="0"/>
          <w:sz w:val="24"/>
          <w:szCs w:val="24"/>
          <w:lang w:val="ru-RU" w:eastAsia="zh-CN" w:bidi="ar"/>
        </w:rPr>
      </w:pPr>
      <w:r>
        <w:rPr>
          <w:rFonts w:hint="default" w:ascii="Times New Roman" w:hAnsi="Times New Roman" w:eastAsia="sans-serif" w:cs="Times New Roman"/>
          <w:b/>
          <w:bCs/>
          <w:color w:val="1F1F1F"/>
          <w:kern w:val="0"/>
          <w:sz w:val="24"/>
          <w:szCs w:val="24"/>
          <w:lang w:val="ru-RU" w:eastAsia="zh-CN" w:bidi="ar"/>
        </w:rPr>
        <w:drawing>
          <wp:inline distT="0" distB="0" distL="114300" distR="114300">
            <wp:extent cx="2036445" cy="2715895"/>
            <wp:effectExtent l="0" t="0" r="5715" b="12065"/>
            <wp:docPr id="10" name="Изображение 10" descr="WhatsApp Image 2026-03-27 at 14.00.37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Изображение 10" descr="WhatsApp Image 2026-03-27 at 14.00.37 (1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36445" cy="2715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sans-serif" w:cs="Times New Roman"/>
          <w:b/>
          <w:bCs/>
          <w:color w:val="1F1F1F"/>
          <w:kern w:val="0"/>
          <w:sz w:val="24"/>
          <w:szCs w:val="24"/>
          <w:lang w:val="ru-RU" w:eastAsia="zh-CN" w:bidi="ar"/>
        </w:rPr>
        <w:drawing>
          <wp:inline distT="0" distB="0" distL="114300" distR="114300">
            <wp:extent cx="2040890" cy="2721610"/>
            <wp:effectExtent l="0" t="0" r="1270" b="6350"/>
            <wp:docPr id="9" name="Изображение 9" descr="WhatsApp Image 2026-03-27 at 14.00.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Изображение 9" descr="WhatsApp Image 2026-03-27 at 14.00.3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40890" cy="2721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506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onotype Corsiva">
    <w:panose1 w:val="03010101010201010101"/>
    <w:charset w:val="00"/>
    <w:family w:val="auto"/>
    <w:pitch w:val="default"/>
    <w:sig w:usb0="00000287" w:usb1="00000000" w:usb2="00000000" w:usb3="00000000" w:csb0="2000009F" w:csb1="DFD70000"/>
  </w:font>
  <w:font w:name="Segoe UI Variable Display Light">
    <w:panose1 w:val="00000000000000000000"/>
    <w:charset w:val="00"/>
    <w:family w:val="auto"/>
    <w:pitch w:val="default"/>
    <w:sig w:usb0="A00002FF" w:usb1="0000000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9727CE"/>
    <w:rsid w:val="7F972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3"/>
    <w:qFormat/>
    <w:uiPriority w:val="0"/>
    <w:rPr>
      <w:b/>
      <w:bCs/>
    </w:rPr>
  </w:style>
  <w:style w:type="paragraph" w:styleId="6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paragraph" w:styleId="7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31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2026-03-27T08:32:00Z</dcterms:created>
  <dc:creator>Lenovo</dc:creator>
  <cp:lastModifiedBy>Lenovo</cp:lastModifiedBy>
  <dcterms:modified xsi:type="dcterms:W3CDTF">2026-03-27T09:06:54Z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9170134223534F4A9F8E9238CC7E7CE6_11</vt:lpwstr>
  </property>
</Properties>
</file>