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0C" w:rsidRPr="00446CCC" w:rsidRDefault="008C3D0C" w:rsidP="008C3D0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b/>
          <w:sz w:val="24"/>
          <w:szCs w:val="24"/>
        </w:rPr>
        <w:t xml:space="preserve">Анализ техники чтения учащихся </w:t>
      </w:r>
      <w:proofErr w:type="spellStart"/>
      <w:r w:rsidRPr="00446CCC">
        <w:rPr>
          <w:rFonts w:ascii="Times New Roman" w:hAnsi="Times New Roman" w:cs="Times New Roman"/>
          <w:b/>
          <w:sz w:val="24"/>
          <w:szCs w:val="24"/>
        </w:rPr>
        <w:t>КГУ</w:t>
      </w:r>
      <w:proofErr w:type="spellEnd"/>
      <w:r w:rsidRPr="00446CCC">
        <w:rPr>
          <w:rFonts w:ascii="Times New Roman" w:hAnsi="Times New Roman" w:cs="Times New Roman"/>
          <w:b/>
          <w:sz w:val="24"/>
          <w:szCs w:val="24"/>
        </w:rPr>
        <w:t xml:space="preserve"> «ОШ №22» </w:t>
      </w:r>
      <w:proofErr w:type="spellStart"/>
      <w:r w:rsidRPr="00446CCC">
        <w:rPr>
          <w:rFonts w:ascii="Times New Roman" w:hAnsi="Times New Roman" w:cs="Times New Roman"/>
          <w:b/>
          <w:sz w:val="24"/>
          <w:szCs w:val="24"/>
        </w:rPr>
        <w:t>ОО</w:t>
      </w:r>
      <w:proofErr w:type="spellEnd"/>
      <w:r w:rsidRPr="00446CCC">
        <w:rPr>
          <w:rFonts w:ascii="Times New Roman" w:hAnsi="Times New Roman" w:cs="Times New Roman"/>
          <w:b/>
          <w:sz w:val="24"/>
          <w:szCs w:val="24"/>
        </w:rPr>
        <w:t xml:space="preserve"> г. Темиртау</w:t>
      </w:r>
      <w:r w:rsidRPr="0044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0C" w:rsidRPr="00446CCC" w:rsidRDefault="008C3D0C" w:rsidP="008C3D0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sz w:val="24"/>
          <w:szCs w:val="24"/>
        </w:rPr>
        <w:t>По итогам первого полугодия был проведён анализ техники чтения учащихся начальных классов и учащихся 5-7 –х классов.</w:t>
      </w:r>
    </w:p>
    <w:p w:rsidR="008C3D0C" w:rsidRPr="00446CCC" w:rsidRDefault="008C3D0C" w:rsidP="008C3D0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Техника чтения в начальных и 5-7 классах</w:t>
      </w:r>
    </w:p>
    <w:p w:rsidR="008C3D0C" w:rsidRPr="00446CCC" w:rsidRDefault="008C3D0C" w:rsidP="008C3D0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Техника чтения является одним из важнейших факторов, оказывающих влияние личности, а также успехи каждого ребенка в школе. </w:t>
      </w:r>
      <w:r w:rsidRPr="00446CCC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І полугодия был проведён анализ техники чтения учащихся начальных классов и учащихся 5-7 –х классов. </w:t>
      </w:r>
    </w:p>
    <w:p w:rsidR="008C3D0C" w:rsidRPr="00446CCC" w:rsidRDefault="008C3D0C" w:rsidP="008C3D0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Не только в начальной школе, но и в среднем звене вести контроль за техникой чтения. Однако, проверка техники чтения перестает быть видом контроля, так как цели обучения теперь несколько меняются: </w:t>
      </w:r>
      <w:r w:rsidRPr="00446CCC">
        <w:rPr>
          <w:rFonts w:ascii="Times New Roman" w:hAnsi="Times New Roman" w:cs="Times New Roman"/>
          <w:bCs/>
          <w:iCs/>
          <w:sz w:val="24"/>
          <w:szCs w:val="24"/>
          <w:u w:val="single"/>
          <w:lang w:val="kk-KZ"/>
        </w:rPr>
        <w:t>важна не скорость чтения, а осмысленность чтения.</w:t>
      </w:r>
    </w:p>
    <w:p w:rsidR="008C3D0C" w:rsidRPr="00446CCC" w:rsidRDefault="008C3D0C" w:rsidP="008C3D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982"/>
        <w:gridCol w:w="1043"/>
        <w:gridCol w:w="1012"/>
        <w:gridCol w:w="985"/>
        <w:gridCol w:w="959"/>
        <w:gridCol w:w="1093"/>
        <w:gridCol w:w="1012"/>
        <w:gridCol w:w="1289"/>
      </w:tblGrid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C3D0C" w:rsidRPr="00446CCC" w:rsidTr="008C3D0C">
        <w:trPr>
          <w:trHeight w:val="388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54,6%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22,7%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56,2%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21,8%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21,8,%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56,7%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24,3%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18,9%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55,8%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22,9%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21,1%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64,7%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19,6%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15,6%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61,9%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23,8%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14.2%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55,2%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27,5%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17,2%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60,6%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23,6%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16,3%</w:t>
            </w:r>
          </w:p>
        </w:tc>
      </w:tr>
      <w:tr w:rsidR="008C3D0C" w:rsidRPr="00446CCC" w:rsidTr="008C3D0C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школе техника чтения составляет:</w:t>
            </w:r>
          </w:p>
        </w:tc>
      </w:tr>
      <w:tr w:rsidR="008C3D0C" w:rsidRPr="00446CCC" w:rsidTr="008C3D0C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 2023-2024 учебного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55,4%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0C" w:rsidRPr="00446CCC" w:rsidRDefault="008C3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Calibri" w:hAnsi="Times New Roman" w:cs="Times New Roman"/>
                <w:sz w:val="24"/>
                <w:szCs w:val="24"/>
              </w:rPr>
              <w:t>19,6%</w:t>
            </w:r>
          </w:p>
        </w:tc>
      </w:tr>
    </w:tbl>
    <w:p w:rsidR="000036D8" w:rsidRPr="00446CCC" w:rsidRDefault="000036D8" w:rsidP="000036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36D8" w:rsidRPr="00446CCC" w:rsidRDefault="000036D8" w:rsidP="000036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36D8" w:rsidRPr="00446CCC" w:rsidRDefault="000036D8" w:rsidP="00446C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b/>
          <w:sz w:val="24"/>
          <w:szCs w:val="24"/>
          <w:lang w:val="kk-KZ"/>
        </w:rPr>
        <w:t>Бірінші жартыжылдық қорытындысы бойынша сыныптар бойынша оқу техникасы</w:t>
      </w:r>
      <w:r w:rsidR="00446C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(қазақ тілінде оқытылатын сыныптар)</w:t>
      </w:r>
      <w:r w:rsidRPr="00446CC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036D8" w:rsidRPr="00446CCC" w:rsidRDefault="000036D8" w:rsidP="00003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859" w:type="dxa"/>
        <w:tblInd w:w="-856" w:type="dxa"/>
        <w:tblLook w:val="04A0" w:firstRow="1" w:lastRow="0" w:firstColumn="1" w:lastColumn="0" w:noHBand="0" w:noVBand="1"/>
      </w:tblPr>
      <w:tblGrid>
        <w:gridCol w:w="4343"/>
        <w:gridCol w:w="6516"/>
      </w:tblGrid>
      <w:tr w:rsidR="000036D8" w:rsidRPr="00446CCC" w:rsidTr="000036D8">
        <w:tc>
          <w:tcPr>
            <w:tcW w:w="43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1330"/>
              <w:gridCol w:w="762"/>
              <w:gridCol w:w="1330"/>
            </w:tblGrid>
            <w:tr w:rsidR="000036D8" w:rsidRPr="00446CCC" w:rsidTr="00446CCC">
              <w:trPr>
                <w:trHeight w:val="493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Қалыптыдан</w:t>
                  </w:r>
                  <w:proofErr w:type="spellEnd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төмен</w:t>
                  </w:r>
                  <w:proofErr w:type="spellEnd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Норма, %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Қалыптыдан</w:t>
                  </w:r>
                  <w:proofErr w:type="spellEnd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жоғары</w:t>
                  </w:r>
                  <w:proofErr w:type="spellEnd"/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, %</w:t>
                  </w:r>
                </w:p>
              </w:tc>
            </w:tr>
            <w:tr w:rsidR="000036D8" w:rsidRPr="00446CCC" w:rsidTr="00446CCC">
              <w:trPr>
                <w:trHeight w:val="256"/>
              </w:trPr>
              <w:tc>
                <w:tcPr>
                  <w:tcW w:w="63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2 «</w:t>
                  </w: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0036D8" w:rsidRPr="00446CCC" w:rsidTr="00446CCC">
              <w:trPr>
                <w:trHeight w:val="245"/>
              </w:trPr>
              <w:tc>
                <w:tcPr>
                  <w:tcW w:w="63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 «</w:t>
                  </w: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0036D8" w:rsidRPr="00446CCC" w:rsidTr="00446CCC">
              <w:trPr>
                <w:trHeight w:val="245"/>
              </w:trPr>
              <w:tc>
                <w:tcPr>
                  <w:tcW w:w="63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4 «</w:t>
                  </w: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  <w:lang w:val="kk-KZ"/>
                    </w:rPr>
                    <w:t>Ә</w:t>
                  </w: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0036D8" w:rsidRPr="00446CCC" w:rsidRDefault="000036D8" w:rsidP="000036D8">
                  <w:pPr>
                    <w:widowControl w:val="0"/>
                    <w:spacing w:after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446CCC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0036D8" w:rsidRPr="00446CCC" w:rsidRDefault="000036D8" w:rsidP="00003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64" w:type="dxa"/>
          </w:tcPr>
          <w:p w:rsidR="000036D8" w:rsidRPr="00446CCC" w:rsidRDefault="000036D8" w:rsidP="00003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CE9284" wp14:editId="2DD7B4D3">
                  <wp:extent cx="3992880" cy="1729740"/>
                  <wp:effectExtent l="0" t="0" r="7620" b="3810"/>
                  <wp:docPr id="1295030258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0036D8" w:rsidRPr="00446CCC" w:rsidRDefault="000036D8" w:rsidP="000036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sz w:val="24"/>
          <w:szCs w:val="24"/>
          <w:lang w:val="kk-KZ"/>
        </w:rPr>
        <w:t xml:space="preserve">Диаграммадан шығатыны, қалыптыдан төмен оқитын балалардың ең көп пайызы 3-4 «Ә» сыныптарында – 56%. Норманы оқитын оқушылардың ең жоғары пайызы 2 «Ә» сыныбында – 31%. Нормадан жоғары оқудың ең жоғары пайызы 2 «Ә» сыныбында. </w:t>
      </w:r>
    </w:p>
    <w:p w:rsidR="00321775" w:rsidRPr="00446CCC" w:rsidRDefault="000036D8" w:rsidP="0032177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b/>
          <w:sz w:val="24"/>
          <w:szCs w:val="24"/>
          <w:lang w:val="kk-KZ"/>
        </w:rPr>
        <w:t>1 жартыжылдықтағы оқу сапасының көрсеткіштері:</w:t>
      </w:r>
    </w:p>
    <w:tbl>
      <w:tblPr>
        <w:tblW w:w="10009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14"/>
        <w:gridCol w:w="1366"/>
        <w:gridCol w:w="1214"/>
        <w:gridCol w:w="1214"/>
        <w:gridCol w:w="1214"/>
        <w:gridCol w:w="1517"/>
        <w:gridCol w:w="1518"/>
      </w:tblGrid>
      <w:tr w:rsidR="000036D8" w:rsidRPr="00446CCC" w:rsidTr="000036D8">
        <w:trPr>
          <w:trHeight w:val="120"/>
        </w:trPr>
        <w:tc>
          <w:tcPr>
            <w:tcW w:w="752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4"/>
            <w:shd w:val="clear" w:color="auto" w:fill="auto"/>
          </w:tcPr>
          <w:p w:rsidR="000036D8" w:rsidRPr="00446CCC" w:rsidRDefault="000036D8" w:rsidP="00EC6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4249" w:type="dxa"/>
            <w:gridSpan w:val="3"/>
            <w:shd w:val="clear" w:color="auto" w:fill="auto"/>
          </w:tcPr>
          <w:p w:rsidR="000036D8" w:rsidRPr="00446CCC" w:rsidRDefault="000036D8" w:rsidP="00EC62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қателері</w:t>
            </w:r>
            <w:proofErr w:type="spellEnd"/>
          </w:p>
        </w:tc>
      </w:tr>
      <w:tr w:rsidR="000036D8" w:rsidRPr="00446CCC" w:rsidTr="00EC62E1">
        <w:trPr>
          <w:trHeight w:val="1202"/>
        </w:trPr>
        <w:tc>
          <w:tcPr>
            <w:tcW w:w="752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алфавиттік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буындық</w:t>
            </w:r>
            <w:proofErr w:type="spellEnd"/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446CC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Буын</w:t>
            </w:r>
            <w:proofErr w:type="spellEnd"/>
            <w:r w:rsidRPr="00446CC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+</w:t>
            </w: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Pr="00446CC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сөз</w:t>
            </w:r>
          </w:p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тұтас</w:t>
            </w:r>
          </w:p>
          <w:p w:rsidR="000036D8" w:rsidRPr="00446CCC" w:rsidRDefault="000036D8" w:rsidP="00EC62E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сөздер</w:t>
            </w:r>
          </w:p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қателер жоқ</w:t>
            </w:r>
          </w:p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0036D8" w:rsidRPr="00446CCC" w:rsidRDefault="000036D8" w:rsidP="00EC62E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Аяқтауларды өзгерту</w:t>
            </w:r>
          </w:p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0036D8" w:rsidRPr="00446CCC" w:rsidRDefault="000036D8" w:rsidP="000036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Әріптердің, буындардың орналасуын өзгерту</w:t>
            </w:r>
          </w:p>
        </w:tc>
      </w:tr>
      <w:tr w:rsidR="000036D8" w:rsidRPr="00446CCC" w:rsidTr="000036D8">
        <w:trPr>
          <w:trHeight w:val="297"/>
        </w:trPr>
        <w:tc>
          <w:tcPr>
            <w:tcW w:w="752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6D8" w:rsidRPr="00446CCC" w:rsidTr="000036D8">
        <w:trPr>
          <w:trHeight w:val="273"/>
        </w:trPr>
        <w:tc>
          <w:tcPr>
            <w:tcW w:w="752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6D8" w:rsidRPr="00446CCC" w:rsidTr="000036D8">
        <w:trPr>
          <w:trHeight w:val="264"/>
        </w:trPr>
        <w:tc>
          <w:tcPr>
            <w:tcW w:w="752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0036D8" w:rsidRPr="00446CCC" w:rsidRDefault="000036D8" w:rsidP="00EC6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1775" w:rsidRPr="00446CCC" w:rsidRDefault="00321775" w:rsidP="000036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6"/>
        <w:gridCol w:w="4629"/>
      </w:tblGrid>
      <w:tr w:rsidR="00321775" w:rsidRPr="007C62CB" w:rsidTr="00321775">
        <w:tc>
          <w:tcPr>
            <w:tcW w:w="4716" w:type="dxa"/>
          </w:tcPr>
          <w:p w:rsidR="00321775" w:rsidRPr="00446CCC" w:rsidRDefault="00321775" w:rsidP="0000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A5820" wp14:editId="0A038245">
                  <wp:extent cx="2849880" cy="2849880"/>
                  <wp:effectExtent l="0" t="0" r="7620" b="7620"/>
                  <wp:docPr id="888305625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321775" w:rsidRPr="00446CCC" w:rsidRDefault="00321775" w:rsidP="0032177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Әріптік оқу: 2 Ә-8%,   3 Ә-11%,   4 Ә-22%.</w:t>
            </w:r>
          </w:p>
          <w:p w:rsidR="00321775" w:rsidRPr="00446CCC" w:rsidRDefault="00321775" w:rsidP="0032177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Буындық оқу: 2 Ә-15%,   3 Ә-33%,   4 Ә-11%.</w:t>
            </w:r>
          </w:p>
          <w:p w:rsidR="00321775" w:rsidRPr="00446CCC" w:rsidRDefault="00321775" w:rsidP="0032177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Буын+сөз: 2 Ә-8%,   3 Ә-11%,   4 Ә-22%.</w:t>
            </w:r>
          </w:p>
          <w:p w:rsidR="00321775" w:rsidRPr="00446CCC" w:rsidRDefault="00321775" w:rsidP="0032177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Тұтас оқу: 2 Ә-69%,   3 Ә-45%,   4 Ә-45%.</w:t>
            </w:r>
          </w:p>
          <w:p w:rsidR="00321775" w:rsidRPr="00446CCC" w:rsidRDefault="00321775" w:rsidP="0000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21775" w:rsidRPr="00446CCC" w:rsidRDefault="00321775" w:rsidP="0000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9" w:type="dxa"/>
          </w:tcPr>
          <w:p w:rsidR="00321775" w:rsidRPr="00446CCC" w:rsidRDefault="00321775" w:rsidP="00446C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1775" w:rsidRPr="00446CCC" w:rsidRDefault="00321775" w:rsidP="00003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5F3F69" wp14:editId="671077C8">
                  <wp:extent cx="2651760" cy="2636520"/>
                  <wp:effectExtent l="0" t="0" r="15240" b="11430"/>
                  <wp:docPr id="1173252791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21775" w:rsidRPr="00446CCC" w:rsidRDefault="00321775" w:rsidP="0032177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Қателер жоқ:</w:t>
            </w: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2 Ә-62%,   3 Ә-56%,   4 Ә-34%.</w:t>
            </w:r>
          </w:p>
          <w:p w:rsidR="00321775" w:rsidRPr="00446CCC" w:rsidRDefault="00321775" w:rsidP="0032177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Аяқтауларды өзгерту:</w:t>
            </w: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2 Ә-23%,   3 Ә-22%,   4 Ә-33%.</w:t>
            </w:r>
          </w:p>
          <w:p w:rsidR="00321775" w:rsidRPr="00446CCC" w:rsidRDefault="00321775" w:rsidP="0032177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Әріптердің, буындардың орналасуын өзгерту:</w:t>
            </w:r>
            <w:r w:rsidRPr="0044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6CC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2 Ә-15%,   3 Ә-22%,   4 Ә-33%.</w:t>
            </w:r>
          </w:p>
        </w:tc>
      </w:tr>
    </w:tbl>
    <w:p w:rsidR="00321775" w:rsidRPr="00446CCC" w:rsidRDefault="00321775" w:rsidP="003217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Бірінші жартыжылдықтың қорытындысы бойынша:</w:t>
      </w:r>
    </w:p>
    <w:p w:rsidR="00321775" w:rsidRPr="00446CCC" w:rsidRDefault="00321775" w:rsidP="00321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sz w:val="24"/>
          <w:szCs w:val="24"/>
          <w:lang w:val="kk-KZ"/>
        </w:rPr>
        <w:t>- Оқушылардың 44%-ы норманы және нормадан жоғары оқиды, 56%-ы нормадан төмен оқиды.</w:t>
      </w:r>
    </w:p>
    <w:p w:rsidR="00321775" w:rsidRPr="00446CCC" w:rsidRDefault="00321775" w:rsidP="00321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sz w:val="24"/>
          <w:szCs w:val="24"/>
          <w:lang w:val="kk-KZ"/>
        </w:rPr>
        <w:t>- Бүтін сөзбен оқу – 45%, «буын+сөз» әдісімен оқу – 20%, буындық әдіс – 20%, әріп әдісі – 15% оқушылар.</w:t>
      </w:r>
    </w:p>
    <w:p w:rsidR="00321775" w:rsidRPr="00446CCC" w:rsidRDefault="00321775" w:rsidP="00321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CCC">
        <w:rPr>
          <w:rFonts w:ascii="Times New Roman" w:hAnsi="Times New Roman" w:cs="Times New Roman"/>
          <w:sz w:val="24"/>
          <w:szCs w:val="24"/>
          <w:lang w:val="kk-KZ"/>
        </w:rPr>
        <w:t>-оқу кезінде оқушылар келесі қателіктер жібереді: жалғауларды өзгерту - 25%, әріптерді - буындарды өзгерту - 25%.</w:t>
      </w:r>
    </w:p>
    <w:p w:rsidR="00321775" w:rsidRPr="004E629C" w:rsidRDefault="00321775" w:rsidP="00321775">
      <w:pPr>
        <w:pStyle w:val="1"/>
        <w:jc w:val="center"/>
        <w:rPr>
          <w:rFonts w:ascii="Times New Roman" w:hAnsi="Times New Roman"/>
          <w:lang w:val="kk-KZ"/>
        </w:rPr>
      </w:pPr>
    </w:p>
    <w:p w:rsidR="00321775" w:rsidRPr="00446CCC" w:rsidRDefault="00321775" w:rsidP="00321775">
      <w:pPr>
        <w:pStyle w:val="1"/>
        <w:jc w:val="both"/>
        <w:rPr>
          <w:rFonts w:ascii="Times New Roman" w:hAnsi="Times New Roman"/>
          <w:b/>
        </w:rPr>
      </w:pPr>
      <w:r w:rsidRPr="00446CCC">
        <w:rPr>
          <w:rFonts w:ascii="Times New Roman" w:hAnsi="Times New Roman"/>
          <w:b/>
        </w:rPr>
        <w:t>Техника чтения по итогам первого полугодия по классам</w:t>
      </w:r>
      <w:r w:rsidR="00446CCC">
        <w:rPr>
          <w:rFonts w:ascii="Times New Roman" w:hAnsi="Times New Roman"/>
          <w:b/>
          <w:lang w:val="kk-KZ"/>
        </w:rPr>
        <w:t xml:space="preserve"> (классы с русским языком обучения)</w:t>
      </w:r>
      <w:r w:rsidRPr="00446CCC">
        <w:rPr>
          <w:rFonts w:ascii="Times New Roman" w:hAnsi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9"/>
        <w:gridCol w:w="5166"/>
      </w:tblGrid>
      <w:tr w:rsidR="00321775" w:rsidRPr="00446CCC" w:rsidTr="00321775">
        <w:tc>
          <w:tcPr>
            <w:tcW w:w="4672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1011"/>
              <w:gridCol w:w="1008"/>
              <w:gridCol w:w="1011"/>
            </w:tblGrid>
            <w:tr w:rsidR="00321775" w:rsidRPr="00446CCC" w:rsidTr="00EC62E1">
              <w:trPr>
                <w:trHeight w:val="399"/>
              </w:trPr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Ниже нормы,</w:t>
                  </w:r>
                </w:p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Норма, %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Выше нормы, %</w:t>
                  </w:r>
                </w:p>
              </w:tc>
            </w:tr>
            <w:tr w:rsidR="00321775" w:rsidRPr="00446CCC" w:rsidTr="00EC62E1">
              <w:trPr>
                <w:trHeight w:val="211"/>
              </w:trPr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2 «А»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25</w:t>
                  </w:r>
                </w:p>
              </w:tc>
            </w:tr>
            <w:tr w:rsidR="00321775" w:rsidRPr="00446CCC" w:rsidTr="00EC62E1">
              <w:trPr>
                <w:trHeight w:val="203"/>
              </w:trPr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2 «Б»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29</w:t>
                  </w:r>
                </w:p>
              </w:tc>
            </w:tr>
            <w:tr w:rsidR="00321775" w:rsidRPr="00446CCC" w:rsidTr="00EC62E1">
              <w:trPr>
                <w:trHeight w:val="203"/>
              </w:trPr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3 «А»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321775" w:rsidRPr="00446CCC" w:rsidTr="00EC62E1">
              <w:trPr>
                <w:trHeight w:val="203"/>
              </w:trPr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4 «А»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321775" w:rsidRPr="00446CCC" w:rsidRDefault="00321775" w:rsidP="00321775">
                  <w:pPr>
                    <w:pStyle w:val="1"/>
                    <w:widowControl w:val="0"/>
                    <w:jc w:val="center"/>
                    <w:rPr>
                      <w:rFonts w:ascii="Times New Roman" w:hAnsi="Times New Roman"/>
                    </w:rPr>
                  </w:pPr>
                  <w:r w:rsidRPr="00446CCC">
                    <w:rPr>
                      <w:rFonts w:ascii="Times New Roman" w:hAnsi="Times New Roman"/>
                    </w:rPr>
                    <w:t>13</w:t>
                  </w:r>
                </w:p>
              </w:tc>
            </w:tr>
          </w:tbl>
          <w:p w:rsidR="00321775" w:rsidRPr="00446CCC" w:rsidRDefault="00321775" w:rsidP="00321775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321775" w:rsidRPr="00446CCC" w:rsidRDefault="00321775" w:rsidP="00321775">
            <w:pPr>
              <w:pStyle w:val="1"/>
              <w:jc w:val="both"/>
              <w:rPr>
                <w:rFonts w:ascii="Times New Roman" w:hAnsi="Times New Roman"/>
              </w:rPr>
            </w:pPr>
            <w:r w:rsidRPr="00446CC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D4D6F11" wp14:editId="5EAAA741">
                  <wp:extent cx="3139440" cy="2278380"/>
                  <wp:effectExtent l="0" t="0" r="3810" b="762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21775" w:rsidRPr="00446CCC" w:rsidRDefault="00321775" w:rsidP="004E6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sz w:val="24"/>
          <w:szCs w:val="24"/>
        </w:rPr>
        <w:t xml:space="preserve">Из диаграммы следует, что самый большой процент детей, читающих ниже нормы, в 4 «А» классе – 58%. Самый высокий процент учеников, читающих норму, во 2 «А» классе – 33%. Самый высокий процент, читающих выше нормы – в 3 «А» классе. </w:t>
      </w:r>
    </w:p>
    <w:p w:rsidR="00321775" w:rsidRPr="00446CCC" w:rsidRDefault="00321775" w:rsidP="00446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CCC">
        <w:rPr>
          <w:rFonts w:ascii="Times New Roman" w:hAnsi="Times New Roman" w:cs="Times New Roman"/>
          <w:b/>
          <w:sz w:val="24"/>
          <w:szCs w:val="24"/>
        </w:rPr>
        <w:t>Показатели качества чтения за 1 полугодие:</w:t>
      </w:r>
    </w:p>
    <w:tbl>
      <w:tblPr>
        <w:tblW w:w="10042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17"/>
        <w:gridCol w:w="1370"/>
        <w:gridCol w:w="1217"/>
        <w:gridCol w:w="1221"/>
        <w:gridCol w:w="1217"/>
        <w:gridCol w:w="1522"/>
        <w:gridCol w:w="101"/>
        <w:gridCol w:w="1423"/>
      </w:tblGrid>
      <w:tr w:rsidR="00321775" w:rsidRPr="00446CCC" w:rsidTr="00321775">
        <w:trPr>
          <w:trHeight w:val="248"/>
        </w:trPr>
        <w:tc>
          <w:tcPr>
            <w:tcW w:w="754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4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4263" w:type="dxa"/>
            <w:gridSpan w:val="4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Ошибки при чтении</w:t>
            </w:r>
          </w:p>
        </w:tc>
      </w:tr>
      <w:tr w:rsidR="00321775" w:rsidRPr="00446CCC" w:rsidTr="00321775">
        <w:trPr>
          <w:trHeight w:val="526"/>
        </w:trPr>
        <w:tc>
          <w:tcPr>
            <w:tcW w:w="754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буквенный</w:t>
            </w:r>
          </w:p>
        </w:tc>
        <w:tc>
          <w:tcPr>
            <w:tcW w:w="137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слоговой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Слог + слово</w:t>
            </w:r>
          </w:p>
        </w:tc>
        <w:tc>
          <w:tcPr>
            <w:tcW w:w="122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 xml:space="preserve">целые </w:t>
            </w:r>
          </w:p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без ошибок</w:t>
            </w:r>
          </w:p>
        </w:tc>
        <w:tc>
          <w:tcPr>
            <w:tcW w:w="1522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Изменяют окончания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Перестановка букв, слогов</w:t>
            </w:r>
          </w:p>
        </w:tc>
      </w:tr>
      <w:tr w:rsidR="00321775" w:rsidRPr="00446CCC" w:rsidTr="00321775">
        <w:trPr>
          <w:trHeight w:val="248"/>
        </w:trPr>
        <w:tc>
          <w:tcPr>
            <w:tcW w:w="754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775" w:rsidRPr="00446CCC" w:rsidTr="00321775">
        <w:trPr>
          <w:trHeight w:val="248"/>
        </w:trPr>
        <w:tc>
          <w:tcPr>
            <w:tcW w:w="754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775" w:rsidRPr="00446CCC" w:rsidTr="00321775">
        <w:trPr>
          <w:trHeight w:val="248"/>
        </w:trPr>
        <w:tc>
          <w:tcPr>
            <w:tcW w:w="754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775" w:rsidRPr="00446CCC" w:rsidTr="00321775">
        <w:trPr>
          <w:trHeight w:val="248"/>
        </w:trPr>
        <w:tc>
          <w:tcPr>
            <w:tcW w:w="754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321775" w:rsidRPr="00446CCC" w:rsidRDefault="00321775" w:rsidP="0032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21775" w:rsidRPr="00446CCC" w:rsidRDefault="00321775" w:rsidP="004E629C">
      <w:pPr>
        <w:ind w:left="360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sz w:val="24"/>
          <w:szCs w:val="24"/>
        </w:rPr>
        <w:t>Способ чтения по классам: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52"/>
        <w:gridCol w:w="4533"/>
      </w:tblGrid>
      <w:tr w:rsidR="00321775" w:rsidRPr="00446CCC" w:rsidTr="00321775">
        <w:tc>
          <w:tcPr>
            <w:tcW w:w="4672" w:type="dxa"/>
          </w:tcPr>
          <w:p w:rsidR="00321775" w:rsidRPr="00446CCC" w:rsidRDefault="00321775" w:rsidP="0032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6B33B3" wp14:editId="14AB5DCB">
                  <wp:extent cx="2506980" cy="2057400"/>
                  <wp:effectExtent l="0" t="0" r="7620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321775" w:rsidRPr="00446CCC" w:rsidRDefault="00321775" w:rsidP="0032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 xml:space="preserve">Из диаграммы следует, что в 4 А преобладает чтение целыми словами (71%), во 2 А – 59%, во 2 Б – 29%, в 3 А </w:t>
            </w:r>
            <w:r w:rsidRPr="0044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35%. Буквенное чтение присутствует во 2 Б (14%). Читают по слогам 2 А – 13%, 2 Б – 21 %, 3 А – 35%. Комбинированным способом (слог + слово) читают во 2 А – 33%, 2 Б – 36%, 3 А – 30%, 4 А – 30%. </w:t>
            </w:r>
          </w:p>
        </w:tc>
        <w:tc>
          <w:tcPr>
            <w:tcW w:w="4673" w:type="dxa"/>
          </w:tcPr>
          <w:p w:rsidR="00321775" w:rsidRPr="00446CCC" w:rsidRDefault="00321775" w:rsidP="003217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Ошибки, допускаемые при чтении:</w:t>
            </w:r>
          </w:p>
          <w:p w:rsidR="00321775" w:rsidRPr="00446CCC" w:rsidRDefault="00321775" w:rsidP="0032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8D343" wp14:editId="75DD864E">
                  <wp:extent cx="2628900" cy="1866900"/>
                  <wp:effectExtent l="0" t="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321775" w:rsidRPr="00446CCC" w:rsidRDefault="00321775" w:rsidP="007A6F1B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46CCC">
              <w:rPr>
                <w:rFonts w:ascii="Times New Roman" w:hAnsi="Times New Roman" w:cs="Times New Roman"/>
                <w:sz w:val="24"/>
                <w:szCs w:val="24"/>
              </w:rPr>
              <w:t xml:space="preserve">Из диаграммы следует, что меньше всего ошибок при чтении допускают учащиеся 4 класса. Ошибки в окончаниях слов </w:t>
            </w:r>
            <w:r w:rsidRPr="00446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допускают во 2 А классе – 25%, во 2 Б – 14%, в 3 А – 35%, в 4 А – 17%.</w:t>
            </w:r>
          </w:p>
          <w:p w:rsidR="00321775" w:rsidRPr="00446CCC" w:rsidRDefault="00321775" w:rsidP="0032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775" w:rsidRPr="00446CCC" w:rsidRDefault="00446CCC" w:rsidP="00937A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</w:t>
      </w:r>
      <w:r w:rsidRPr="00446CC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</w:t>
      </w:r>
      <w:r w:rsidR="00321775" w:rsidRPr="00446CCC">
        <w:rPr>
          <w:rFonts w:ascii="Times New Roman" w:hAnsi="Times New Roman" w:cs="Times New Roman"/>
          <w:sz w:val="24"/>
          <w:szCs w:val="24"/>
        </w:rPr>
        <w:t>о итогам первого полугодия:</w:t>
      </w:r>
    </w:p>
    <w:p w:rsidR="00321775" w:rsidRPr="00446CCC" w:rsidRDefault="00321775" w:rsidP="00937A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sz w:val="24"/>
          <w:szCs w:val="24"/>
        </w:rPr>
        <w:t>- 51% учащихся читают норму и выше нормы, 49% - читают ниже нормы.</w:t>
      </w:r>
    </w:p>
    <w:p w:rsidR="00321775" w:rsidRPr="00446CCC" w:rsidRDefault="00321775" w:rsidP="00937A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sz w:val="24"/>
          <w:szCs w:val="24"/>
        </w:rPr>
        <w:t>- Чтение целыми словами - 50%, чтение способом «слог + слово» - 28%, слоговой способ - 19%, буквенный - 3% учащихся.</w:t>
      </w:r>
    </w:p>
    <w:p w:rsidR="00321775" w:rsidRPr="00446CCC" w:rsidRDefault="00321775" w:rsidP="00937A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CC">
        <w:rPr>
          <w:rFonts w:ascii="Times New Roman" w:hAnsi="Times New Roman" w:cs="Times New Roman"/>
          <w:sz w:val="24"/>
          <w:szCs w:val="24"/>
        </w:rPr>
        <w:t>- при чтении учащиеся допускают следующие ошибки: изменяют окончания - 23%, перестановка букв – слогов - 21%.</w:t>
      </w:r>
    </w:p>
    <w:p w:rsidR="0024537A" w:rsidRDefault="00937A78" w:rsidP="00245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kk-KZ"/>
        </w:rPr>
      </w:pPr>
      <w:r w:rsidRPr="0024537A">
        <w:rPr>
          <w:rFonts w:ascii="Times New Roman" w:eastAsia="Times New Roman" w:hAnsi="Times New Roman" w:cs="Times New Roman"/>
          <w:sz w:val="24"/>
          <w:szCs w:val="24"/>
          <w:highlight w:val="green"/>
          <w:lang w:val="kk-KZ"/>
        </w:rPr>
        <w:t>Қ</w:t>
      </w:r>
      <w:r w:rsidR="0024537A" w:rsidRPr="0024537A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kk-KZ"/>
        </w:rPr>
        <w:t xml:space="preserve">АЗАҚ СЫНЫБЫНДАҒЫ ҚАЗАҚ ТІЛІНЕН ОҚУ ЖЫЛДАМДЫҒЫ, </w:t>
      </w:r>
    </w:p>
    <w:p w:rsidR="00937A78" w:rsidRPr="0024537A" w:rsidRDefault="0024537A" w:rsidP="00245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4537A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5 «Ә» ҚАЗАҚ СЫНЫБЫ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A78" w:rsidTr="00937A78">
        <w:tc>
          <w:tcPr>
            <w:tcW w:w="4672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жылдамдығы</w:t>
            </w:r>
          </w:p>
          <w:tbl>
            <w:tblPr>
              <w:tblW w:w="4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7"/>
              <w:gridCol w:w="557"/>
              <w:gridCol w:w="576"/>
            </w:tblGrid>
            <w:tr w:rsidR="00937A78" w:rsidRPr="007C22F3" w:rsidTr="007C62CB">
              <w:trPr>
                <w:trHeight w:val="129"/>
              </w:trPr>
              <w:tc>
                <w:tcPr>
                  <w:tcW w:w="2974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DF04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DF04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53"/>
              </w:trPr>
              <w:tc>
                <w:tcPr>
                  <w:tcW w:w="2974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DF04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DF04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53"/>
              </w:trPr>
              <w:tc>
                <w:tcPr>
                  <w:tcW w:w="2974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 деңгейді оқиды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558" w:type="dxa"/>
                </w:tcPr>
                <w:p w:rsidR="00937A78" w:rsidRPr="007C22F3" w:rsidRDefault="00F61DA9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64</w:t>
                  </w:r>
                </w:p>
              </w:tc>
            </w:tr>
            <w:tr w:rsidR="00937A78" w:rsidRPr="007C22F3" w:rsidTr="007C62CB">
              <w:trPr>
                <w:trHeight w:val="126"/>
              </w:trPr>
              <w:tc>
                <w:tcPr>
                  <w:tcW w:w="2974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жоғары оқиды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58" w:type="dxa"/>
                </w:tcPr>
                <w:p w:rsidR="00937A78" w:rsidRPr="007C22F3" w:rsidRDefault="00F61DA9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  <w:tr w:rsidR="00937A78" w:rsidRPr="007C22F3" w:rsidTr="007C62CB">
              <w:trPr>
                <w:trHeight w:val="118"/>
              </w:trPr>
              <w:tc>
                <w:tcPr>
                  <w:tcW w:w="2974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төмен оқиды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F61DA9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58" w:type="dxa"/>
                </w:tcPr>
                <w:p w:rsidR="00937A78" w:rsidRPr="007C22F3" w:rsidRDefault="00F61DA9" w:rsidP="00A76E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15</w:t>
                  </w:r>
                </w:p>
              </w:tc>
            </w:tr>
          </w:tbl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Оқығанды түсіну деңгейі: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5"/>
              <w:gridCol w:w="517"/>
              <w:gridCol w:w="576"/>
            </w:tblGrid>
            <w:tr w:rsidR="00937A78" w:rsidRPr="007C22F3" w:rsidTr="00A76E43">
              <w:trPr>
                <w:trHeight w:val="75"/>
              </w:trPr>
              <w:tc>
                <w:tcPr>
                  <w:tcW w:w="298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17" w:type="dxa"/>
                </w:tcPr>
                <w:p w:rsidR="00937A78" w:rsidRPr="007C22F3" w:rsidRDefault="00937A78" w:rsidP="00DF04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DF04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A76E43">
              <w:trPr>
                <w:trHeight w:val="197"/>
              </w:trPr>
              <w:tc>
                <w:tcPr>
                  <w:tcW w:w="298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17" w:type="dxa"/>
                </w:tcPr>
                <w:p w:rsidR="00937A78" w:rsidRPr="007C22F3" w:rsidRDefault="00937A78" w:rsidP="00DF04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DF04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A76E43">
              <w:trPr>
                <w:trHeight w:val="70"/>
              </w:trPr>
              <w:tc>
                <w:tcPr>
                  <w:tcW w:w="29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жоғарғы деңгейде түсінді</w:t>
                  </w:r>
                </w:p>
              </w:tc>
              <w:tc>
                <w:tcPr>
                  <w:tcW w:w="517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64</w:t>
                  </w:r>
                </w:p>
              </w:tc>
            </w:tr>
            <w:tr w:rsidR="00F61DA9" w:rsidRPr="007C22F3" w:rsidTr="00A76E43">
              <w:trPr>
                <w:trHeight w:val="73"/>
              </w:trPr>
              <w:tc>
                <w:tcPr>
                  <w:tcW w:w="29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орта деңгейде түсінді</w:t>
                  </w:r>
                </w:p>
              </w:tc>
              <w:tc>
                <w:tcPr>
                  <w:tcW w:w="517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</w:tr>
            <w:tr w:rsidR="00F61DA9" w:rsidRPr="007C22F3" w:rsidTr="00A76E43">
              <w:trPr>
                <w:trHeight w:val="53"/>
              </w:trPr>
              <w:tc>
                <w:tcPr>
                  <w:tcW w:w="29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төмен деңгейде түсінді</w:t>
                  </w:r>
                </w:p>
              </w:tc>
              <w:tc>
                <w:tcPr>
                  <w:tcW w:w="517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15</w:t>
                  </w:r>
                </w:p>
              </w:tc>
            </w:tr>
          </w:tbl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61DA9" w:rsidRPr="00F61DA9" w:rsidRDefault="00F61DA9" w:rsidP="00F61DA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61DA9">
        <w:rPr>
          <w:rFonts w:ascii="Times New Roman" w:hAnsi="Times New Roman" w:cs="Times New Roman"/>
          <w:b/>
          <w:sz w:val="24"/>
          <w:szCs w:val="28"/>
          <w:lang w:val="kk-KZ"/>
        </w:rPr>
        <w:t>Оқуды түсінуді бағалау:</w:t>
      </w:r>
    </w:p>
    <w:p w:rsidR="00F61DA9" w:rsidRPr="00F61DA9" w:rsidRDefault="00F61DA9" w:rsidP="00F61DA9">
      <w:p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61DA9">
        <w:rPr>
          <w:rFonts w:ascii="Times New Roman" w:hAnsi="Times New Roman" w:cs="Times New Roman"/>
          <w:sz w:val="24"/>
          <w:szCs w:val="28"/>
          <w:lang w:val="kk-KZ"/>
        </w:rPr>
        <w:t>жоғары деңгей-оқылған мәтіннің негізгі идеясын, өзі тақырыбын ойлап табады,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61DA9">
        <w:rPr>
          <w:rFonts w:ascii="Times New Roman" w:hAnsi="Times New Roman" w:cs="Times New Roman"/>
          <w:sz w:val="24"/>
          <w:szCs w:val="28"/>
          <w:lang w:val="kk-KZ"/>
        </w:rPr>
        <w:t>орташа деңгей-ұсынылған бірнеше сөйлемнің  ішінен мәтіннің атын дәл табады,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61DA9">
        <w:rPr>
          <w:rFonts w:ascii="Times New Roman" w:hAnsi="Times New Roman" w:cs="Times New Roman"/>
          <w:sz w:val="24"/>
          <w:szCs w:val="28"/>
          <w:lang w:val="kk-KZ"/>
        </w:rPr>
        <w:t>төмен деңгей-сұрақтарға дұрыс жауап береді,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61DA9">
        <w:rPr>
          <w:rFonts w:ascii="Times New Roman" w:hAnsi="Times New Roman" w:cs="Times New Roman"/>
          <w:sz w:val="24"/>
          <w:szCs w:val="28"/>
          <w:lang w:val="kk-KZ"/>
        </w:rPr>
        <w:t>0 деңгей-оқылғанды түсінбейді немесе кейбір мәліметтерді қабылдайды.</w:t>
      </w:r>
    </w:p>
    <w:p w:rsidR="00F61DA9" w:rsidRPr="00F61DA9" w:rsidRDefault="00F61DA9" w:rsidP="00F61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Жіберілген қателіктер</w:t>
      </w:r>
    </w:p>
    <w:p w:rsidR="00F61DA9" w:rsidRPr="00F61DA9" w:rsidRDefault="00F61DA9" w:rsidP="00F61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Оқу техникасын тексеру кезінде оқушылардың жіберген қателіктерінің себептерін талдай отырып, олардың ішіндегі ең маңыздыларын бөліп көрсетуге болады,</w:t>
      </w:r>
    </w:p>
    <w:p w:rsidR="00F61DA9" w:rsidRPr="00F61DA9" w:rsidRDefault="00F61DA9" w:rsidP="00F61D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Фонематикалық есту қабілетін дамыту бойынша жұмыс әдістерін тиімсіз пайдалану;</w:t>
      </w:r>
    </w:p>
    <w:p w:rsidR="00F61DA9" w:rsidRPr="00F61DA9" w:rsidRDefault="00F61DA9" w:rsidP="00F61D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Оқушыларды әріптік кезеңде оқуға үйрету үдерісіндегі айқын әдістемелік қателіктер;</w:t>
      </w:r>
    </w:p>
    <w:p w:rsidR="00F61DA9" w:rsidRPr="00F61DA9" w:rsidRDefault="00F61DA9" w:rsidP="00F61D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Сыныпта және үйде оқу техникасын бақылауға қойылатын талаптардың жеткіліксіз орындалуы;</w:t>
      </w:r>
    </w:p>
    <w:p w:rsidR="00F61DA9" w:rsidRPr="00F61DA9" w:rsidRDefault="00F61DA9" w:rsidP="00F61D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Оқушылардың күнделікті оқу қажеттілігінің қалыптасу деңгейінің жеткіліксіздігі;</w:t>
      </w:r>
    </w:p>
    <w:p w:rsidR="00F61DA9" w:rsidRPr="00F61DA9" w:rsidRDefault="00F61DA9" w:rsidP="00F61D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Жалпы оқуға және әсіресе дауыстап оқуға деген қызығушылықтың төмендеуі;</w:t>
      </w:r>
    </w:p>
    <w:p w:rsidR="00F61DA9" w:rsidRPr="00F61DA9" w:rsidRDefault="00F61DA9" w:rsidP="00F61DA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F61DA9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Отбасылық оқу, оқу күнделіктерін жүргізу дәстүрлерінің жойылуы .</w:t>
      </w:r>
    </w:p>
    <w:p w:rsidR="004C55A7" w:rsidRPr="00F61DA9" w:rsidRDefault="004C55A7" w:rsidP="00937A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37A78" w:rsidRPr="00937A78" w:rsidRDefault="00F61DA9" w:rsidP="00F61D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61DA9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kk-KZ"/>
        </w:rPr>
        <w:t xml:space="preserve">ҚАЗАҚ СЫНЫБЫНДАҒЫ ОРЫС ТІЛІНЕН ОҚУ ЖЫЛДАМДЫҒЫ, </w:t>
      </w:r>
      <w:r w:rsidRPr="00F61DA9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5 «Ә» ҚАЗАҚ СЫНЫБЫ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A78" w:rsidTr="007C62CB">
        <w:tc>
          <w:tcPr>
            <w:tcW w:w="4672" w:type="dxa"/>
          </w:tcPr>
          <w:p w:rsidR="00937A78" w:rsidRDefault="00937A78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Default="00937A78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жылдамдығы</w:t>
            </w:r>
          </w:p>
          <w:tbl>
            <w:tblPr>
              <w:tblW w:w="4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7"/>
              <w:gridCol w:w="557"/>
              <w:gridCol w:w="576"/>
            </w:tblGrid>
            <w:tr w:rsidR="00937A78" w:rsidRPr="007C22F3" w:rsidTr="007C62CB">
              <w:trPr>
                <w:trHeight w:val="129"/>
              </w:trPr>
              <w:tc>
                <w:tcPr>
                  <w:tcW w:w="297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F61D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53"/>
              </w:trPr>
              <w:tc>
                <w:tcPr>
                  <w:tcW w:w="297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DF04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DF04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58" w:type="dxa"/>
                </w:tcPr>
                <w:p w:rsidR="00937A78" w:rsidRPr="00DF04B3" w:rsidRDefault="00F61DA9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53"/>
              </w:trPr>
              <w:tc>
                <w:tcPr>
                  <w:tcW w:w="297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Норма деңгейді оқиды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558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937A78" w:rsidRPr="007C22F3" w:rsidTr="007C62CB">
              <w:trPr>
                <w:trHeight w:val="126"/>
              </w:trPr>
              <w:tc>
                <w:tcPr>
                  <w:tcW w:w="297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жоғары оқиды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58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  <w:tr w:rsidR="00937A78" w:rsidRPr="007C22F3" w:rsidTr="007C62CB">
              <w:trPr>
                <w:trHeight w:val="118"/>
              </w:trPr>
              <w:tc>
                <w:tcPr>
                  <w:tcW w:w="297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төмен оқиды</w:t>
                  </w:r>
                </w:p>
              </w:tc>
              <w:tc>
                <w:tcPr>
                  <w:tcW w:w="558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58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</w:tbl>
          <w:p w:rsidR="00937A78" w:rsidRDefault="00937A78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:rsidR="00937A78" w:rsidRDefault="00937A78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lastRenderedPageBreak/>
              <w:t>Диаграмммаааааааа</w:t>
            </w:r>
          </w:p>
          <w:p w:rsidR="00937A78" w:rsidRDefault="00937A78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Оқығанды түсіну деңгейі: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5"/>
              <w:gridCol w:w="517"/>
              <w:gridCol w:w="576"/>
            </w:tblGrid>
            <w:tr w:rsidR="00937A78" w:rsidRPr="007C22F3" w:rsidTr="007C62CB">
              <w:trPr>
                <w:trHeight w:val="75"/>
              </w:trPr>
              <w:tc>
                <w:tcPr>
                  <w:tcW w:w="2985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17" w:type="dxa"/>
                </w:tcPr>
                <w:p w:rsidR="00937A78" w:rsidRPr="007C22F3" w:rsidRDefault="00937A78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F61D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6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197"/>
              </w:trPr>
              <w:tc>
                <w:tcPr>
                  <w:tcW w:w="2985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17" w:type="dxa"/>
                </w:tcPr>
                <w:p w:rsidR="00937A78" w:rsidRPr="007C22F3" w:rsidRDefault="00937A78" w:rsidP="00DF04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DF04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64" w:type="dxa"/>
                </w:tcPr>
                <w:p w:rsidR="00937A78" w:rsidRPr="007C22F3" w:rsidRDefault="00F61DA9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70"/>
              </w:trPr>
              <w:tc>
                <w:tcPr>
                  <w:tcW w:w="2985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Оқығанын жоғарғы деңгейде түсінді</w:t>
                  </w:r>
                </w:p>
              </w:tc>
              <w:tc>
                <w:tcPr>
                  <w:tcW w:w="517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564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56</w:t>
                  </w:r>
                </w:p>
              </w:tc>
            </w:tr>
            <w:tr w:rsidR="00937A78" w:rsidRPr="007C22F3" w:rsidTr="007C62CB">
              <w:trPr>
                <w:trHeight w:val="73"/>
              </w:trPr>
              <w:tc>
                <w:tcPr>
                  <w:tcW w:w="2985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орта деңгейде түсінді</w:t>
                  </w:r>
                </w:p>
              </w:tc>
              <w:tc>
                <w:tcPr>
                  <w:tcW w:w="517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64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  <w:tr w:rsidR="00937A78" w:rsidRPr="007C22F3" w:rsidTr="007C62CB">
              <w:trPr>
                <w:trHeight w:val="53"/>
              </w:trPr>
              <w:tc>
                <w:tcPr>
                  <w:tcW w:w="2985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төмен деңгейде түсінді</w:t>
                  </w:r>
                </w:p>
              </w:tc>
              <w:tc>
                <w:tcPr>
                  <w:tcW w:w="517" w:type="dxa"/>
                </w:tcPr>
                <w:p w:rsidR="00937A78" w:rsidRPr="007C22F3" w:rsidRDefault="00A76E43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64" w:type="dxa"/>
                </w:tcPr>
                <w:p w:rsidR="00937A78" w:rsidRPr="007C22F3" w:rsidRDefault="00937A78" w:rsidP="007C62C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</w:tc>
            </w:tr>
          </w:tbl>
          <w:p w:rsidR="00937A78" w:rsidRDefault="00937A78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F04B3">
        <w:rPr>
          <w:b/>
          <w:bCs/>
          <w:color w:val="000000"/>
          <w:szCs w:val="28"/>
        </w:rPr>
        <w:lastRenderedPageBreak/>
        <w:t>При проверке техники чтения вслух обращалось внимание на недочёты: 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F04B3">
        <w:rPr>
          <w:color w:val="000000"/>
          <w:szCs w:val="28"/>
        </w:rPr>
        <w:t>-искажение читаемых слов (замена, перестановка, пропуски или добавления букв, слогов, слов); 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F04B3">
        <w:rPr>
          <w:color w:val="000000"/>
          <w:szCs w:val="28"/>
        </w:rPr>
        <w:t>- неправильная постановка ударений (более двух); 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  <w:lang w:val="kk-KZ"/>
        </w:rPr>
      </w:pPr>
      <w:r w:rsidRPr="00DF04B3">
        <w:rPr>
          <w:color w:val="000000"/>
          <w:szCs w:val="28"/>
        </w:rPr>
        <w:t>- чтение всего текста без смысловых пауз, нарушение темпа и чёткости произношения слов при чтении вслух.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F04B3">
        <w:rPr>
          <w:b/>
          <w:bCs/>
          <w:color w:val="000000"/>
          <w:szCs w:val="28"/>
        </w:rPr>
        <w:t>В результате проверки выяснилось следующее: 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szCs w:val="28"/>
        </w:rPr>
      </w:pPr>
      <w:r w:rsidRPr="00DF04B3">
        <w:rPr>
          <w:color w:val="000000"/>
          <w:szCs w:val="28"/>
        </w:rPr>
        <w:t>- Было проверено из </w:t>
      </w:r>
      <w:r w:rsidRPr="00DF04B3">
        <w:rPr>
          <w:bCs/>
          <w:color w:val="000000"/>
          <w:szCs w:val="28"/>
        </w:rPr>
        <w:t xml:space="preserve">14 </w:t>
      </w:r>
      <w:proofErr w:type="spellStart"/>
      <w:r w:rsidRPr="00DF04B3">
        <w:rPr>
          <w:bCs/>
          <w:color w:val="000000"/>
          <w:szCs w:val="28"/>
        </w:rPr>
        <w:t>учащ</w:t>
      </w:r>
      <w:proofErr w:type="spellEnd"/>
      <w:r w:rsidRPr="00DF04B3">
        <w:rPr>
          <w:bCs/>
          <w:color w:val="000000"/>
          <w:szCs w:val="28"/>
          <w:lang w:val="kk-KZ"/>
        </w:rPr>
        <w:t>их</w:t>
      </w:r>
      <w:proofErr w:type="spellStart"/>
      <w:r w:rsidRPr="00DF04B3">
        <w:rPr>
          <w:bCs/>
          <w:color w:val="000000"/>
          <w:szCs w:val="28"/>
        </w:rPr>
        <w:t>ся</w:t>
      </w:r>
      <w:proofErr w:type="spellEnd"/>
      <w:r w:rsidRPr="00DF04B3">
        <w:rPr>
          <w:color w:val="000000"/>
          <w:szCs w:val="28"/>
        </w:rPr>
        <w:t> 5-го класса - </w:t>
      </w:r>
      <w:r w:rsidRPr="00DF04B3">
        <w:rPr>
          <w:bCs/>
          <w:szCs w:val="28"/>
        </w:rPr>
        <w:t>11</w:t>
      </w:r>
      <w:r w:rsidRPr="00DF04B3">
        <w:rPr>
          <w:szCs w:val="28"/>
        </w:rPr>
        <w:t>.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F04B3">
        <w:rPr>
          <w:color w:val="000000"/>
          <w:szCs w:val="28"/>
        </w:rPr>
        <w:t>- Из них ниже нормы прочитали – 2 учащихся от общего числа проверенных.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F04B3">
        <w:rPr>
          <w:color w:val="000000"/>
          <w:szCs w:val="28"/>
        </w:rPr>
        <w:t>- Норму сумели вычитать – </w:t>
      </w:r>
      <w:r w:rsidRPr="00DF04B3">
        <w:rPr>
          <w:bCs/>
          <w:color w:val="000000"/>
          <w:szCs w:val="28"/>
          <w:lang w:val="kk-KZ"/>
        </w:rPr>
        <w:t xml:space="preserve">7 </w:t>
      </w:r>
      <w:r w:rsidRPr="00DF04B3">
        <w:rPr>
          <w:bCs/>
          <w:color w:val="000000"/>
          <w:szCs w:val="28"/>
        </w:rPr>
        <w:t>учащихся</w:t>
      </w:r>
      <w:r w:rsidRPr="00DF04B3">
        <w:rPr>
          <w:color w:val="000000"/>
          <w:szCs w:val="28"/>
        </w:rPr>
        <w:t>, выше нормы </w:t>
      </w:r>
      <w:r w:rsidRPr="00DF04B3">
        <w:rPr>
          <w:b/>
          <w:bCs/>
          <w:color w:val="000000"/>
          <w:szCs w:val="28"/>
        </w:rPr>
        <w:t>– 2</w:t>
      </w:r>
      <w:r w:rsidRPr="00DF04B3">
        <w:rPr>
          <w:bCs/>
          <w:color w:val="000000"/>
          <w:szCs w:val="28"/>
        </w:rPr>
        <w:t xml:space="preserve"> учащихся</w:t>
      </w:r>
      <w:r w:rsidRPr="00DF04B3">
        <w:rPr>
          <w:color w:val="000000"/>
          <w:szCs w:val="28"/>
        </w:rPr>
        <w:t>.</w:t>
      </w:r>
    </w:p>
    <w:p w:rsidR="00DF04B3" w:rsidRPr="00DF04B3" w:rsidRDefault="00DF04B3" w:rsidP="00DF04B3">
      <w:pPr>
        <w:pStyle w:val="a3"/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lang w:val="kk-KZ"/>
        </w:rPr>
      </w:pPr>
      <w:r w:rsidRPr="00DF04B3">
        <w:rPr>
          <w:color w:val="000000"/>
          <w:szCs w:val="28"/>
        </w:rPr>
        <w:t xml:space="preserve">Самый низкий результат чтения у следующих учащихся:  </w:t>
      </w:r>
      <w:proofErr w:type="spellStart"/>
      <w:r w:rsidRPr="00DF04B3">
        <w:rPr>
          <w:color w:val="000000"/>
          <w:szCs w:val="28"/>
        </w:rPr>
        <w:t>Бидай</w:t>
      </w:r>
      <w:proofErr w:type="spellEnd"/>
      <w:r w:rsidRPr="00DF04B3">
        <w:rPr>
          <w:color w:val="000000"/>
          <w:szCs w:val="28"/>
        </w:rPr>
        <w:t xml:space="preserve"> А. – 38 слов.</w:t>
      </w:r>
    </w:p>
    <w:p w:rsidR="00DF04B3" w:rsidRPr="00C32F63" w:rsidRDefault="00DF04B3" w:rsidP="00DF04B3">
      <w:pPr>
        <w:pStyle w:val="1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B3">
        <w:rPr>
          <w:rFonts w:ascii="Times New Roman" w:eastAsia="Calibri" w:hAnsi="Times New Roman" w:cs="Times New Roman"/>
          <w:szCs w:val="28"/>
          <w:lang w:val="kk-KZ"/>
        </w:rPr>
        <w:t xml:space="preserve"> </w:t>
      </w:r>
      <w:r w:rsidRPr="00DF04B3">
        <w:rPr>
          <w:rFonts w:ascii="Times New Roman" w:eastAsia="Calibri" w:hAnsi="Times New Roman" w:cs="Times New Roman"/>
          <w:szCs w:val="28"/>
          <w:lang w:val="kk-KZ"/>
        </w:rPr>
        <w:tab/>
      </w:r>
      <w:r w:rsidRPr="00DF04B3">
        <w:rPr>
          <w:rFonts w:ascii="Times New Roman" w:eastAsia="Calibri" w:hAnsi="Times New Roman" w:cs="Times New Roman"/>
          <w:szCs w:val="28"/>
        </w:rPr>
        <w:t>Процент учащихся читающих в норм</w:t>
      </w:r>
      <w:r w:rsidRPr="00DF04B3">
        <w:rPr>
          <w:rFonts w:ascii="Times New Roman" w:eastAsia="Calibri" w:hAnsi="Times New Roman" w:cs="Times New Roman"/>
          <w:szCs w:val="28"/>
          <w:lang w:val="kk-KZ"/>
        </w:rPr>
        <w:t>е</w:t>
      </w:r>
      <w:r w:rsidRPr="00DF04B3">
        <w:rPr>
          <w:rFonts w:ascii="Times New Roman" w:eastAsia="Calibri" w:hAnsi="Times New Roman" w:cs="Times New Roman"/>
          <w:szCs w:val="28"/>
        </w:rPr>
        <w:t xml:space="preserve"> и выше нормы составляет </w:t>
      </w:r>
      <w:r w:rsidRPr="00DF04B3">
        <w:rPr>
          <w:rFonts w:ascii="Times New Roman" w:eastAsia="Calibri" w:hAnsi="Times New Roman" w:cs="Times New Roman"/>
          <w:szCs w:val="28"/>
          <w:lang w:val="kk-KZ"/>
        </w:rPr>
        <w:t>81,8</w:t>
      </w:r>
      <w:r w:rsidRPr="00DF04B3">
        <w:rPr>
          <w:rFonts w:ascii="Times New Roman" w:eastAsia="Calibri" w:hAnsi="Times New Roman" w:cs="Times New Roman"/>
          <w:szCs w:val="28"/>
        </w:rPr>
        <w:t>%</w:t>
      </w:r>
    </w:p>
    <w:p w:rsidR="004C55A7" w:rsidRPr="00DF04B3" w:rsidRDefault="004C55A7" w:rsidP="000036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775" w:rsidRPr="00937A78" w:rsidRDefault="00F61DA9" w:rsidP="00F61D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61DA9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kk-KZ"/>
        </w:rPr>
        <w:t>РЕЗУЛЬТАТЫ ТЕХНИКИ ЧТЕНИЯ ПО КАЗАХСКОМУ ЯЗЫКУ И ЛИТЕРАТУРЕ, 5-7 КЛАССЫ:</w:t>
      </w:r>
    </w:p>
    <w:p w:rsidR="00A743AB" w:rsidRDefault="00F61DA9" w:rsidP="001F2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«А» И «Б» КЛАССЫ:</w:t>
      </w:r>
    </w:p>
    <w:p w:rsidR="00937A78" w:rsidRDefault="00937A78" w:rsidP="001F2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6E43" w:rsidTr="007C62CB">
        <w:tc>
          <w:tcPr>
            <w:tcW w:w="4672" w:type="dxa"/>
          </w:tcPr>
          <w:p w:rsidR="00A76E43" w:rsidRDefault="00A76E43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A76E43" w:rsidRPr="007C22F3" w:rsidRDefault="00A76E43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Скорость чтения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3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9"/>
              <w:gridCol w:w="499"/>
              <w:gridCol w:w="576"/>
            </w:tblGrid>
            <w:tr w:rsidR="00F61DA9" w:rsidRPr="007C22F3" w:rsidTr="00F61DA9">
              <w:trPr>
                <w:trHeight w:val="212"/>
              </w:trPr>
              <w:tc>
                <w:tcPr>
                  <w:tcW w:w="265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49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F61DA9" w:rsidRPr="007C22F3" w:rsidTr="00F61DA9">
              <w:trPr>
                <w:trHeight w:val="202"/>
              </w:trPr>
              <w:tc>
                <w:tcPr>
                  <w:tcW w:w="265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49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F61DA9">
              <w:trPr>
                <w:trHeight w:val="206"/>
              </w:trPr>
              <w:tc>
                <w:tcPr>
                  <w:tcW w:w="265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 деңгейді оқиды</w:t>
                  </w:r>
                </w:p>
              </w:tc>
              <w:tc>
                <w:tcPr>
                  <w:tcW w:w="49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26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70</w:t>
                  </w:r>
                </w:p>
              </w:tc>
            </w:tr>
            <w:tr w:rsidR="00F61DA9" w:rsidRPr="007C22F3" w:rsidTr="00F61DA9">
              <w:trPr>
                <w:trHeight w:val="209"/>
              </w:trPr>
              <w:tc>
                <w:tcPr>
                  <w:tcW w:w="265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жоғары оқиды</w:t>
                  </w:r>
                </w:p>
              </w:tc>
              <w:tc>
                <w:tcPr>
                  <w:tcW w:w="49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18</w:t>
                  </w:r>
                </w:p>
              </w:tc>
            </w:tr>
            <w:tr w:rsidR="00F61DA9" w:rsidRPr="007C22F3" w:rsidTr="00F61DA9">
              <w:trPr>
                <w:trHeight w:val="70"/>
              </w:trPr>
              <w:tc>
                <w:tcPr>
                  <w:tcW w:w="265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төмен оқиды</w:t>
                  </w:r>
                </w:p>
              </w:tc>
              <w:tc>
                <w:tcPr>
                  <w:tcW w:w="499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12</w:t>
                  </w:r>
                </w:p>
              </w:tc>
            </w:tr>
          </w:tbl>
          <w:p w:rsidR="00A76E43" w:rsidRDefault="00A76E43" w:rsidP="007C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A76E43" w:rsidRDefault="00A76E43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A76E43" w:rsidRPr="007C22F3" w:rsidRDefault="00A76E43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понимания и восприятия прочитанного материала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8"/>
              <w:gridCol w:w="568"/>
              <w:gridCol w:w="621"/>
            </w:tblGrid>
            <w:tr w:rsidR="00F61DA9" w:rsidRPr="007C22F3" w:rsidTr="00F61DA9">
              <w:trPr>
                <w:trHeight w:val="53"/>
              </w:trPr>
              <w:tc>
                <w:tcPr>
                  <w:tcW w:w="325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6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621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F61DA9" w:rsidRPr="007C22F3" w:rsidTr="00F61DA9">
              <w:trPr>
                <w:trHeight w:val="149"/>
              </w:trPr>
              <w:tc>
                <w:tcPr>
                  <w:tcW w:w="325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6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621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F61DA9">
              <w:trPr>
                <w:trHeight w:val="53"/>
              </w:trPr>
              <w:tc>
                <w:tcPr>
                  <w:tcW w:w="325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жоғарғы деңгейде түсінді</w:t>
                  </w:r>
                </w:p>
              </w:tc>
              <w:tc>
                <w:tcPr>
                  <w:tcW w:w="56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621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30</w:t>
                  </w:r>
                </w:p>
              </w:tc>
            </w:tr>
            <w:tr w:rsidR="00F61DA9" w:rsidRPr="007C22F3" w:rsidTr="00F61DA9">
              <w:trPr>
                <w:trHeight w:val="132"/>
              </w:trPr>
              <w:tc>
                <w:tcPr>
                  <w:tcW w:w="325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орта деңгейде түсінді</w:t>
                  </w:r>
                </w:p>
              </w:tc>
              <w:tc>
                <w:tcPr>
                  <w:tcW w:w="56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621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50</w:t>
                  </w:r>
                </w:p>
              </w:tc>
            </w:tr>
            <w:tr w:rsidR="00F61DA9" w:rsidRPr="007C22F3" w:rsidTr="00F61DA9">
              <w:trPr>
                <w:trHeight w:val="123"/>
              </w:trPr>
              <w:tc>
                <w:tcPr>
                  <w:tcW w:w="325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төмен деңгейде түсінді</w:t>
                  </w:r>
                </w:p>
              </w:tc>
              <w:tc>
                <w:tcPr>
                  <w:tcW w:w="56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21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</w:tc>
            </w:tr>
          </w:tbl>
          <w:p w:rsidR="00A76E43" w:rsidRDefault="00A76E43" w:rsidP="007C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C62CB" w:rsidRDefault="007C62CB" w:rsidP="007C62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Шешімі: 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Балалардың көпшілігі оқу кезінде көптеген қателіктер жібереді: әріптерді ауыстыру және өткізіп жіберу, сөздерді бұрмалау. Негізінен балаларда тегіс силлабикалық оқу дағдысы әлі қалыптасқан жоқ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Олар өспелі  оқиды. </w:t>
      </w:r>
    </w:p>
    <w:p w:rsidR="00A76E43" w:rsidRDefault="00A76E43" w:rsidP="001F2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B34" w:rsidRDefault="00F75B34" w:rsidP="00F75B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 «А»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2"/>
        <w:gridCol w:w="4793"/>
      </w:tblGrid>
      <w:tr w:rsidR="00F75B34" w:rsidTr="00F61DA9">
        <w:tc>
          <w:tcPr>
            <w:tcW w:w="4552" w:type="dxa"/>
          </w:tcPr>
          <w:p w:rsidR="00F75B34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F75B34" w:rsidRPr="007C22F3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Скорость чтения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8"/>
              <w:gridCol w:w="564"/>
              <w:gridCol w:w="576"/>
            </w:tblGrid>
            <w:tr w:rsidR="00F61DA9" w:rsidRPr="007C22F3" w:rsidTr="00F61DA9">
              <w:trPr>
                <w:trHeight w:val="256"/>
              </w:trPr>
              <w:tc>
                <w:tcPr>
                  <w:tcW w:w="299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64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F61DA9" w:rsidRPr="007C22F3" w:rsidTr="00F61DA9">
              <w:trPr>
                <w:trHeight w:val="256"/>
              </w:trPr>
              <w:tc>
                <w:tcPr>
                  <w:tcW w:w="299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64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F61DA9">
              <w:trPr>
                <w:trHeight w:val="256"/>
              </w:trPr>
              <w:tc>
                <w:tcPr>
                  <w:tcW w:w="299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Норма деңгейді оқиды</w:t>
                  </w:r>
                </w:p>
              </w:tc>
              <w:tc>
                <w:tcPr>
                  <w:tcW w:w="564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57</w:t>
                  </w:r>
                </w:p>
              </w:tc>
            </w:tr>
            <w:tr w:rsidR="00F61DA9" w:rsidRPr="007C22F3" w:rsidTr="00F61DA9">
              <w:trPr>
                <w:trHeight w:val="55"/>
              </w:trPr>
              <w:tc>
                <w:tcPr>
                  <w:tcW w:w="299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жоғары оқиды</w:t>
                  </w:r>
                </w:p>
              </w:tc>
              <w:tc>
                <w:tcPr>
                  <w:tcW w:w="564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  <w:tr w:rsidR="00F61DA9" w:rsidRPr="007C22F3" w:rsidTr="00F61DA9">
              <w:trPr>
                <w:trHeight w:val="256"/>
              </w:trPr>
              <w:tc>
                <w:tcPr>
                  <w:tcW w:w="2998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төмен оқиды</w:t>
                  </w:r>
                </w:p>
              </w:tc>
              <w:tc>
                <w:tcPr>
                  <w:tcW w:w="564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</w:tbl>
          <w:p w:rsidR="00F75B34" w:rsidRDefault="00F75B34" w:rsidP="007C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93" w:type="dxa"/>
          </w:tcPr>
          <w:p w:rsidR="00F75B34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lastRenderedPageBreak/>
              <w:t>Диаграмммаааааааа</w:t>
            </w:r>
          </w:p>
          <w:p w:rsidR="00F75B34" w:rsidRPr="007C22F3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понимания и восприятия прочитанного материала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5"/>
              <w:gridCol w:w="579"/>
              <w:gridCol w:w="633"/>
            </w:tblGrid>
            <w:tr w:rsidR="00F61DA9" w:rsidRPr="007C22F3" w:rsidTr="00F61DA9">
              <w:trPr>
                <w:trHeight w:val="200"/>
              </w:trPr>
              <w:tc>
                <w:tcPr>
                  <w:tcW w:w="335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79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63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F61DA9" w:rsidRPr="007C22F3" w:rsidTr="00F61DA9">
              <w:trPr>
                <w:trHeight w:val="200"/>
              </w:trPr>
              <w:tc>
                <w:tcPr>
                  <w:tcW w:w="335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79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63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F61DA9">
              <w:trPr>
                <w:trHeight w:val="200"/>
              </w:trPr>
              <w:tc>
                <w:tcPr>
                  <w:tcW w:w="335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Оқығанын жоғарғы деңгейде түсінді</w:t>
                  </w:r>
                </w:p>
              </w:tc>
              <w:tc>
                <w:tcPr>
                  <w:tcW w:w="579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33</w:t>
                  </w:r>
                </w:p>
              </w:tc>
            </w:tr>
            <w:tr w:rsidR="00F61DA9" w:rsidRPr="007C22F3" w:rsidTr="00F61DA9">
              <w:trPr>
                <w:trHeight w:val="200"/>
              </w:trPr>
              <w:tc>
                <w:tcPr>
                  <w:tcW w:w="335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орта деңгейде түсінді</w:t>
                  </w:r>
                </w:p>
              </w:tc>
              <w:tc>
                <w:tcPr>
                  <w:tcW w:w="579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F61DA9" w:rsidRPr="007C22F3" w:rsidTr="00F61DA9">
              <w:trPr>
                <w:trHeight w:val="200"/>
              </w:trPr>
              <w:tc>
                <w:tcPr>
                  <w:tcW w:w="335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төмен деңгейде түсінді</w:t>
                  </w:r>
                </w:p>
              </w:tc>
              <w:tc>
                <w:tcPr>
                  <w:tcW w:w="579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</w:tbl>
          <w:p w:rsidR="00F75B34" w:rsidRDefault="00F75B34" w:rsidP="007C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61DA9" w:rsidRPr="00D853E9" w:rsidRDefault="00F61DA9" w:rsidP="00F61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3E9">
        <w:rPr>
          <w:rFonts w:ascii="Times New Roman" w:hAnsi="Times New Roman" w:cs="Times New Roman"/>
          <w:sz w:val="24"/>
          <w:szCs w:val="24"/>
          <w:lang w:val="kk-KZ"/>
        </w:rPr>
        <w:lastRenderedPageBreak/>
        <w:t>Нормадан жоғары-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</w:p>
    <w:p w:rsidR="00F61DA9" w:rsidRPr="00D853E9" w:rsidRDefault="00F61DA9" w:rsidP="00F61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3E9">
        <w:rPr>
          <w:rFonts w:ascii="Times New Roman" w:hAnsi="Times New Roman" w:cs="Times New Roman"/>
          <w:sz w:val="24"/>
          <w:szCs w:val="24"/>
          <w:lang w:val="kk-KZ"/>
        </w:rPr>
        <w:t>Нормаға сай – 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 xml:space="preserve">  оқушы</w:t>
      </w:r>
    </w:p>
    <w:p w:rsidR="00F61DA9" w:rsidRPr="00D853E9" w:rsidRDefault="00F61DA9" w:rsidP="00F61DA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3E9">
        <w:rPr>
          <w:rFonts w:ascii="Times New Roman" w:hAnsi="Times New Roman" w:cs="Times New Roman"/>
          <w:sz w:val="24"/>
          <w:szCs w:val="24"/>
          <w:lang w:val="kk-KZ"/>
        </w:rPr>
        <w:t xml:space="preserve">Нормадан төмен –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 xml:space="preserve">  оқушы</w:t>
      </w:r>
    </w:p>
    <w:p w:rsidR="00F61DA9" w:rsidRPr="00D853E9" w:rsidRDefault="00F61DA9" w:rsidP="00F61DA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3E9">
        <w:rPr>
          <w:rFonts w:ascii="Times New Roman" w:eastAsia="Calibri" w:hAnsi="Times New Roman" w:cs="Times New Roman"/>
          <w:sz w:val="24"/>
          <w:szCs w:val="24"/>
          <w:lang w:val="kk-KZ"/>
        </w:rPr>
        <w:t>Нормадан төмен оқыған оқушылар: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 xml:space="preserve"> 19 оқушы, ең төмен оқыған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>оқушы – Усенко Е.</w:t>
      </w:r>
      <w:r>
        <w:rPr>
          <w:rFonts w:ascii="Times New Roman" w:hAnsi="Times New Roman" w:cs="Times New Roman"/>
          <w:sz w:val="24"/>
          <w:szCs w:val="24"/>
          <w:lang w:val="kk-KZ"/>
        </w:rPr>
        <w:t>, Татиев Р, Пономарев А.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>; қалған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15 оқушы нормаға сай</w:t>
      </w:r>
      <w:r w:rsidRPr="00D853E9">
        <w:rPr>
          <w:rFonts w:ascii="Times New Roman" w:hAnsi="Times New Roman" w:cs="Times New Roman"/>
          <w:sz w:val="24"/>
          <w:szCs w:val="24"/>
          <w:lang w:val="kk-KZ"/>
        </w:rPr>
        <w:t xml:space="preserve"> сөз аралағында оқи алды Кітапханамен байланыс жасай отырып, оқушылардың кітап оқуға деген қызығушылықтарын арттыру мақсатында әдеби ,ертегі кітаптар алып оқу ұсынылды, әрі ватсап желісі арқылы ата-аналарына үйде оқушының кітап оқуға – көркем әдебиетті түсініп оқуына жағдай жасау ұсынылды.  </w:t>
      </w:r>
    </w:p>
    <w:p w:rsidR="00F75B34" w:rsidRDefault="00F75B34" w:rsidP="00F75B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75B34" w:rsidRDefault="00F75B34" w:rsidP="00F75B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 «А»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1"/>
        <w:gridCol w:w="4794"/>
      </w:tblGrid>
      <w:tr w:rsidR="00F75B34" w:rsidTr="007C62CB">
        <w:tc>
          <w:tcPr>
            <w:tcW w:w="4551" w:type="dxa"/>
          </w:tcPr>
          <w:p w:rsidR="00F75B34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F75B34" w:rsidRPr="007C22F3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Скорость чтения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5"/>
              <w:gridCol w:w="545"/>
              <w:gridCol w:w="576"/>
            </w:tblGrid>
            <w:tr w:rsidR="00F61DA9" w:rsidRPr="007C22F3" w:rsidTr="00F61DA9">
              <w:trPr>
                <w:trHeight w:val="231"/>
              </w:trPr>
              <w:tc>
                <w:tcPr>
                  <w:tcW w:w="28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45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F61DA9" w:rsidRPr="007C22F3" w:rsidTr="00F61DA9">
              <w:trPr>
                <w:trHeight w:val="231"/>
              </w:trPr>
              <w:tc>
                <w:tcPr>
                  <w:tcW w:w="28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45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F61DA9">
              <w:trPr>
                <w:trHeight w:val="231"/>
              </w:trPr>
              <w:tc>
                <w:tcPr>
                  <w:tcW w:w="28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 деңгейді оқиды</w:t>
                  </w:r>
                </w:p>
              </w:tc>
              <w:tc>
                <w:tcPr>
                  <w:tcW w:w="545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31</w:t>
                  </w:r>
                </w:p>
              </w:tc>
            </w:tr>
            <w:tr w:rsidR="00F61DA9" w:rsidRPr="007C22F3" w:rsidTr="00F61DA9">
              <w:trPr>
                <w:trHeight w:val="231"/>
              </w:trPr>
              <w:tc>
                <w:tcPr>
                  <w:tcW w:w="28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жоғары оқиды</w:t>
                  </w:r>
                </w:p>
              </w:tc>
              <w:tc>
                <w:tcPr>
                  <w:tcW w:w="545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38</w:t>
                  </w:r>
                </w:p>
              </w:tc>
            </w:tr>
            <w:tr w:rsidR="00F61DA9" w:rsidRPr="007C22F3" w:rsidTr="00F61DA9">
              <w:trPr>
                <w:trHeight w:val="231"/>
              </w:trPr>
              <w:tc>
                <w:tcPr>
                  <w:tcW w:w="288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Нормадан төмен оқиды</w:t>
                  </w:r>
                </w:p>
              </w:tc>
              <w:tc>
                <w:tcPr>
                  <w:tcW w:w="545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576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31</w:t>
                  </w:r>
                </w:p>
              </w:tc>
            </w:tr>
          </w:tbl>
          <w:p w:rsidR="00F75B34" w:rsidRDefault="00F75B34" w:rsidP="007C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94" w:type="dxa"/>
          </w:tcPr>
          <w:p w:rsidR="00F75B34" w:rsidRPr="00937A78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F75B34" w:rsidRPr="007C22F3" w:rsidRDefault="00F75B34" w:rsidP="007C62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понимания и восприятия прочитанного материала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5"/>
              <w:gridCol w:w="580"/>
              <w:gridCol w:w="643"/>
            </w:tblGrid>
            <w:tr w:rsidR="00F61DA9" w:rsidRPr="007C22F3" w:rsidTr="00F61DA9">
              <w:trPr>
                <w:trHeight w:val="197"/>
              </w:trPr>
              <w:tc>
                <w:tcPr>
                  <w:tcW w:w="334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оқушылардың саны</w:t>
                  </w:r>
                </w:p>
              </w:tc>
              <w:tc>
                <w:tcPr>
                  <w:tcW w:w="580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64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F61DA9" w:rsidRPr="007C22F3" w:rsidTr="00F61DA9">
              <w:trPr>
                <w:trHeight w:val="197"/>
              </w:trPr>
              <w:tc>
                <w:tcPr>
                  <w:tcW w:w="334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Тексерілген оқушылардың саны</w:t>
                  </w:r>
                </w:p>
              </w:tc>
              <w:tc>
                <w:tcPr>
                  <w:tcW w:w="580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64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F61DA9" w:rsidRPr="007C22F3" w:rsidTr="00F61DA9">
              <w:trPr>
                <w:trHeight w:val="197"/>
              </w:trPr>
              <w:tc>
                <w:tcPr>
                  <w:tcW w:w="334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жоғарғы деңгейде түсінді</w:t>
                  </w:r>
                </w:p>
              </w:tc>
              <w:tc>
                <w:tcPr>
                  <w:tcW w:w="580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64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57</w:t>
                  </w:r>
                </w:p>
              </w:tc>
            </w:tr>
            <w:tr w:rsidR="00F61DA9" w:rsidRPr="007C22F3" w:rsidTr="00F61DA9">
              <w:trPr>
                <w:trHeight w:val="197"/>
              </w:trPr>
              <w:tc>
                <w:tcPr>
                  <w:tcW w:w="334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орта деңгейде түсінді</w:t>
                  </w:r>
                </w:p>
              </w:tc>
              <w:tc>
                <w:tcPr>
                  <w:tcW w:w="580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64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  <w:tr w:rsidR="00F61DA9" w:rsidRPr="007C22F3" w:rsidTr="00F61DA9">
              <w:trPr>
                <w:trHeight w:val="197"/>
              </w:trPr>
              <w:tc>
                <w:tcPr>
                  <w:tcW w:w="3345" w:type="dxa"/>
                </w:tcPr>
                <w:p w:rsidR="00F61DA9" w:rsidRPr="007C22F3" w:rsidRDefault="00F61DA9" w:rsidP="00F61D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Оқығанын төмен деңгейде түсінді</w:t>
                  </w:r>
                </w:p>
              </w:tc>
              <w:tc>
                <w:tcPr>
                  <w:tcW w:w="580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643" w:type="dxa"/>
                </w:tcPr>
                <w:p w:rsidR="00F61DA9" w:rsidRPr="007C22F3" w:rsidRDefault="00F61DA9" w:rsidP="00F61DA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</w:tbl>
          <w:p w:rsidR="00F75B34" w:rsidRDefault="00F75B34" w:rsidP="007C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C62CB" w:rsidRDefault="007C62CB" w:rsidP="007C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Шешімі:</w:t>
      </w:r>
    </w:p>
    <w:p w:rsidR="007C62CB" w:rsidRPr="005914BD" w:rsidRDefault="007C62CB" w:rsidP="007C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14BD">
        <w:rPr>
          <w:rFonts w:ascii="Times New Roman" w:hAnsi="Times New Roman" w:cs="Times New Roman"/>
          <w:sz w:val="24"/>
          <w:szCs w:val="24"/>
          <w:lang w:val="kk-KZ"/>
        </w:rPr>
        <w:t>Нормадан жоғары-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</w:p>
    <w:p w:rsidR="007C62CB" w:rsidRPr="005914BD" w:rsidRDefault="007C62CB" w:rsidP="007C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Нормаға сай –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</w:p>
    <w:p w:rsidR="007C62CB" w:rsidRPr="005914BD" w:rsidRDefault="007C62CB" w:rsidP="007C62CB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Нормадан төмен –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914BD">
        <w:rPr>
          <w:rFonts w:ascii="Times New Roman" w:hAnsi="Times New Roman" w:cs="Times New Roman"/>
          <w:sz w:val="24"/>
          <w:szCs w:val="24"/>
          <w:lang w:val="kk-KZ"/>
        </w:rPr>
        <w:t>2  оқушы</w:t>
      </w:r>
    </w:p>
    <w:p w:rsidR="007C62CB" w:rsidRPr="005914BD" w:rsidRDefault="007C62CB" w:rsidP="007C62CB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14BD">
        <w:rPr>
          <w:rFonts w:ascii="Times New Roman" w:eastAsia="Calibri" w:hAnsi="Times New Roman" w:cs="Times New Roman"/>
          <w:sz w:val="24"/>
          <w:szCs w:val="24"/>
          <w:lang w:val="kk-KZ"/>
        </w:rPr>
        <w:t>Нормадан төмен оқыған оқушылар:</w:t>
      </w: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 оқушы</w:t>
      </w:r>
      <w:r>
        <w:rPr>
          <w:rFonts w:ascii="Times New Roman" w:hAnsi="Times New Roman" w:cs="Times New Roman"/>
          <w:sz w:val="24"/>
          <w:szCs w:val="24"/>
          <w:lang w:val="kk-KZ"/>
        </w:rPr>
        <w:t>, 53-71 сөз аралығы; ең төмен оқыған оқушылар саны – 7.</w:t>
      </w:r>
      <w:r w:rsidRPr="00591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62CB" w:rsidRPr="005914BD" w:rsidRDefault="007C62CB" w:rsidP="007C6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14BD">
        <w:rPr>
          <w:rFonts w:ascii="Times New Roman" w:hAnsi="Times New Roman" w:cs="Times New Roman"/>
          <w:b/>
          <w:sz w:val="24"/>
          <w:szCs w:val="24"/>
          <w:lang w:val="kk-KZ"/>
        </w:rPr>
        <w:t>Ұсыныстар:</w:t>
      </w:r>
    </w:p>
    <w:p w:rsidR="007C62CB" w:rsidRPr="007C62CB" w:rsidRDefault="007C62CB" w:rsidP="007C62C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62CB">
        <w:rPr>
          <w:rFonts w:ascii="Times New Roman" w:hAnsi="Times New Roman" w:cs="Times New Roman"/>
          <w:sz w:val="24"/>
          <w:szCs w:val="24"/>
          <w:lang w:val="kk-KZ"/>
        </w:rPr>
        <w:t>Қосымша оқуды ұйымдастыру үшін ата-аналарына үйде оқушының кітап оқуға – көркем әдебиетті түсініп оқуына жағдай жасау ұсыныс жасалды</w:t>
      </w:r>
    </w:p>
    <w:p w:rsidR="007C62CB" w:rsidRPr="007C62CB" w:rsidRDefault="007C62CB" w:rsidP="007C62C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62CB">
        <w:rPr>
          <w:rFonts w:ascii="Times New Roman" w:hAnsi="Times New Roman" w:cs="Times New Roman"/>
          <w:sz w:val="24"/>
          <w:szCs w:val="24"/>
          <w:lang w:val="kk-KZ"/>
        </w:rPr>
        <w:t>Саналы, мәнерлі және дұрыс оқуды қалыптастыру бойынша жаттығуларды таңдауда ата-аналарға ұсыныстар жасау.</w:t>
      </w:r>
    </w:p>
    <w:p w:rsidR="007C62CB" w:rsidRPr="007C62CB" w:rsidRDefault="007C62CB" w:rsidP="007C62C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62CB">
        <w:rPr>
          <w:rFonts w:ascii="Times New Roman" w:hAnsi="Times New Roman" w:cs="Times New Roman"/>
          <w:sz w:val="24"/>
          <w:szCs w:val="24"/>
          <w:lang w:val="kk-KZ"/>
        </w:rPr>
        <w:t>Апта сайын оқушыларды «Оқуға құштар мектеп» жобасы аясында кітапты түсініп оқуға назар аударту (10 минут).</w:t>
      </w:r>
    </w:p>
    <w:p w:rsidR="007C62CB" w:rsidRDefault="007C62CB" w:rsidP="007C62C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62CB">
        <w:rPr>
          <w:rFonts w:ascii="Times New Roman" w:hAnsi="Times New Roman" w:cs="Times New Roman"/>
          <w:sz w:val="24"/>
          <w:szCs w:val="24"/>
          <w:lang w:val="kk-KZ"/>
        </w:rPr>
        <w:t>Қосымша әдебиеттерді оқудың бес минутын әр сабақ барысында өткізу;</w:t>
      </w:r>
    </w:p>
    <w:p w:rsidR="007C62CB" w:rsidRPr="00931E74" w:rsidRDefault="007C62CB" w:rsidP="007C62C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 сабақтарында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қарындашпен оқу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сызғышпен оқу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(әр сабақтың басында 3-5 минут ішінде),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пен», «тізбек бойынша</w:t>
      </w:r>
      <w:r w:rsidRPr="00931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сияқты оқу техникасын арттыруға ықпал ететін әртүрлі әдістерді қолдану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9177E" w:rsidRPr="00446CCC" w:rsidRDefault="0019177E" w:rsidP="00F75B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5B34" w:rsidRPr="00446CCC" w:rsidRDefault="00F75B34" w:rsidP="00F75B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6E43" w:rsidRPr="00937A78" w:rsidRDefault="00F61DA9" w:rsidP="00F61D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4537A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kk-KZ"/>
        </w:rPr>
        <w:lastRenderedPageBreak/>
        <w:t>РЕЗУЛЬТАТЫ ТЕХНИКИ ЧТЕНИЯ ПО РУССКОМУ ЯЗЫКУ И ЛИТЕРАТУРЕ, 5-7 КЛАССЫ:</w:t>
      </w:r>
    </w:p>
    <w:p w:rsidR="00A76E43" w:rsidRDefault="00F61DA9" w:rsidP="00A76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«А» И «Б» КЛАССЫ:</w:t>
      </w:r>
    </w:p>
    <w:p w:rsidR="00A76E43" w:rsidRDefault="00A76E43" w:rsidP="001F2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A78" w:rsidTr="00937A78">
        <w:tc>
          <w:tcPr>
            <w:tcW w:w="4672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Pr="007C22F3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Скорость чтения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9"/>
              <w:gridCol w:w="499"/>
              <w:gridCol w:w="636"/>
            </w:tblGrid>
            <w:tr w:rsidR="00937A78" w:rsidRPr="007C22F3" w:rsidTr="007C62CB">
              <w:trPr>
                <w:trHeight w:val="212"/>
              </w:trPr>
              <w:tc>
                <w:tcPr>
                  <w:tcW w:w="265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Общее количество учащихся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202"/>
              </w:trPr>
              <w:tc>
                <w:tcPr>
                  <w:tcW w:w="265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Количество проверенных учащихся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206"/>
              </w:trPr>
              <w:tc>
                <w:tcPr>
                  <w:tcW w:w="265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по норме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A76E4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A76E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57</w:t>
                  </w:r>
                </w:p>
              </w:tc>
            </w:tr>
            <w:tr w:rsidR="00937A78" w:rsidRPr="007C22F3" w:rsidTr="007C62CB">
              <w:trPr>
                <w:trHeight w:val="209"/>
              </w:trPr>
              <w:tc>
                <w:tcPr>
                  <w:tcW w:w="265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выше нормы</w:t>
                  </w:r>
                </w:p>
              </w:tc>
              <w:tc>
                <w:tcPr>
                  <w:tcW w:w="499" w:type="dxa"/>
                </w:tcPr>
                <w:p w:rsidR="00937A78" w:rsidRPr="007C22F3" w:rsidRDefault="00A76E43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21,6</w:t>
                  </w:r>
                </w:p>
              </w:tc>
            </w:tr>
            <w:tr w:rsidR="00937A78" w:rsidRPr="007C22F3" w:rsidTr="007C62CB">
              <w:trPr>
                <w:trHeight w:val="70"/>
              </w:trPr>
              <w:tc>
                <w:tcPr>
                  <w:tcW w:w="265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ниже нормы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99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1,6</w:t>
                  </w:r>
                </w:p>
              </w:tc>
            </w:tr>
          </w:tbl>
          <w:p w:rsidR="00937A78" w:rsidRDefault="00937A78" w:rsidP="001F2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Pr="007C22F3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понимания и восприятия прочитанного материала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8"/>
              <w:gridCol w:w="568"/>
              <w:gridCol w:w="621"/>
            </w:tblGrid>
            <w:tr w:rsidR="00937A78" w:rsidRPr="007C22F3" w:rsidTr="007C62CB">
              <w:trPr>
                <w:trHeight w:val="53"/>
              </w:trPr>
              <w:tc>
                <w:tcPr>
                  <w:tcW w:w="3293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Общее количество учащихся</w:t>
                  </w:r>
                </w:p>
              </w:tc>
              <w:tc>
                <w:tcPr>
                  <w:tcW w:w="570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62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149"/>
              </w:trPr>
              <w:tc>
                <w:tcPr>
                  <w:tcW w:w="3293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Количество проверенных учащихся</w:t>
                  </w:r>
                </w:p>
              </w:tc>
              <w:tc>
                <w:tcPr>
                  <w:tcW w:w="570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62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53"/>
              </w:trPr>
              <w:tc>
                <w:tcPr>
                  <w:tcW w:w="3293" w:type="dxa"/>
                </w:tcPr>
                <w:p w:rsidR="00937A78" w:rsidRPr="001F217B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 высоком уровне </w:t>
                  </w:r>
                </w:p>
              </w:tc>
              <w:tc>
                <w:tcPr>
                  <w:tcW w:w="570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62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30</w:t>
                  </w:r>
                </w:p>
              </w:tc>
            </w:tr>
            <w:tr w:rsidR="00937A78" w:rsidRPr="007C22F3" w:rsidTr="007C62CB">
              <w:trPr>
                <w:trHeight w:val="132"/>
              </w:trPr>
              <w:tc>
                <w:tcPr>
                  <w:tcW w:w="3293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среднем уровне</w:t>
                  </w:r>
                </w:p>
              </w:tc>
              <w:tc>
                <w:tcPr>
                  <w:tcW w:w="570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62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50</w:t>
                  </w:r>
                </w:p>
              </w:tc>
            </w:tr>
            <w:tr w:rsidR="00937A78" w:rsidRPr="007C22F3" w:rsidTr="007C62CB">
              <w:trPr>
                <w:trHeight w:val="123"/>
              </w:trPr>
              <w:tc>
                <w:tcPr>
                  <w:tcW w:w="3293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низком уровне</w:t>
                  </w:r>
                </w:p>
              </w:tc>
              <w:tc>
                <w:tcPr>
                  <w:tcW w:w="570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2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20</w:t>
                  </w:r>
                </w:p>
              </w:tc>
            </w:tr>
          </w:tbl>
          <w:p w:rsidR="00937A78" w:rsidRDefault="00937A78" w:rsidP="001F2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color w:val="000000"/>
          <w:szCs w:val="28"/>
        </w:rPr>
      </w:pPr>
      <w:r w:rsidRPr="007C62CB">
        <w:rPr>
          <w:b/>
          <w:bCs/>
          <w:color w:val="000000"/>
          <w:szCs w:val="28"/>
        </w:rPr>
        <w:t>При проверке техники чтения вслух обращалось внимание на недочёты: </w:t>
      </w:r>
    </w:p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color w:val="000000"/>
          <w:szCs w:val="28"/>
        </w:rPr>
      </w:pPr>
      <w:r w:rsidRPr="007C62CB">
        <w:rPr>
          <w:color w:val="000000"/>
          <w:szCs w:val="28"/>
        </w:rPr>
        <w:t>-искажение читаемых слов (замена, перестановка, пропуски или добавления букв, слогов, слов); </w:t>
      </w:r>
    </w:p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color w:val="000000"/>
          <w:szCs w:val="28"/>
        </w:rPr>
      </w:pPr>
      <w:r w:rsidRPr="007C62CB">
        <w:rPr>
          <w:color w:val="000000"/>
          <w:szCs w:val="28"/>
        </w:rPr>
        <w:t>- неправильная постановка ударений (более двух); </w:t>
      </w:r>
    </w:p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color w:val="000000"/>
          <w:szCs w:val="28"/>
          <w:lang w:val="kk-KZ"/>
        </w:rPr>
      </w:pPr>
      <w:r w:rsidRPr="007C62CB">
        <w:rPr>
          <w:color w:val="000000"/>
          <w:szCs w:val="28"/>
        </w:rPr>
        <w:t>- чтение всего текста без смысловых пауз, нарушение темпа и чёткости произношения слов при чтении вслух.</w:t>
      </w:r>
    </w:p>
    <w:p w:rsidR="007C62CB" w:rsidRPr="007C62CB" w:rsidRDefault="007C62CB" w:rsidP="007C62CB">
      <w:pPr>
        <w:pStyle w:val="a3"/>
        <w:shd w:val="clear" w:color="auto" w:fill="FFFFFF"/>
        <w:spacing w:after="0"/>
        <w:ind w:firstLine="708"/>
        <w:jc w:val="both"/>
        <w:rPr>
          <w:color w:val="000000"/>
          <w:szCs w:val="28"/>
        </w:rPr>
      </w:pPr>
      <w:r w:rsidRPr="007C62CB">
        <w:rPr>
          <w:b/>
          <w:bCs/>
          <w:color w:val="000000"/>
          <w:szCs w:val="28"/>
        </w:rPr>
        <w:t>В результате проверки выяснилось следующее: </w:t>
      </w:r>
    </w:p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szCs w:val="28"/>
        </w:rPr>
      </w:pPr>
      <w:r w:rsidRPr="007C62CB">
        <w:rPr>
          <w:color w:val="000000"/>
          <w:szCs w:val="28"/>
        </w:rPr>
        <w:t>- Было проверено из </w:t>
      </w:r>
      <w:r w:rsidRPr="007C62CB">
        <w:rPr>
          <w:bCs/>
          <w:color w:val="000000"/>
          <w:szCs w:val="28"/>
          <w:lang w:val="kk-KZ"/>
        </w:rPr>
        <w:t>37</w:t>
      </w:r>
      <w:r w:rsidRPr="007C62CB">
        <w:rPr>
          <w:bCs/>
          <w:color w:val="000000"/>
          <w:szCs w:val="28"/>
        </w:rPr>
        <w:t xml:space="preserve"> </w:t>
      </w:r>
      <w:proofErr w:type="spellStart"/>
      <w:r w:rsidRPr="007C62CB">
        <w:rPr>
          <w:bCs/>
          <w:color w:val="000000"/>
          <w:szCs w:val="28"/>
        </w:rPr>
        <w:t>учащ</w:t>
      </w:r>
      <w:proofErr w:type="spellEnd"/>
      <w:r w:rsidRPr="007C62CB">
        <w:rPr>
          <w:bCs/>
          <w:color w:val="000000"/>
          <w:szCs w:val="28"/>
          <w:lang w:val="kk-KZ"/>
        </w:rPr>
        <w:t>их</w:t>
      </w:r>
      <w:proofErr w:type="spellStart"/>
      <w:r w:rsidRPr="007C62CB">
        <w:rPr>
          <w:bCs/>
          <w:color w:val="000000"/>
          <w:szCs w:val="28"/>
        </w:rPr>
        <w:t>ся</w:t>
      </w:r>
      <w:proofErr w:type="spellEnd"/>
      <w:r w:rsidRPr="007C62CB">
        <w:rPr>
          <w:color w:val="000000"/>
          <w:szCs w:val="28"/>
        </w:rPr>
        <w:t> 5-го класса</w:t>
      </w:r>
      <w:r w:rsidRPr="007C62CB">
        <w:rPr>
          <w:szCs w:val="28"/>
        </w:rPr>
        <w:t>.</w:t>
      </w:r>
    </w:p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color w:val="000000"/>
          <w:szCs w:val="28"/>
        </w:rPr>
      </w:pPr>
      <w:r w:rsidRPr="007C62CB">
        <w:rPr>
          <w:color w:val="000000"/>
          <w:szCs w:val="28"/>
        </w:rPr>
        <w:t xml:space="preserve">- Из них ниже нормы прочитали – </w:t>
      </w:r>
      <w:r w:rsidRPr="007C62CB">
        <w:rPr>
          <w:color w:val="000000"/>
          <w:szCs w:val="28"/>
          <w:lang w:val="kk-KZ"/>
        </w:rPr>
        <w:t>8</w:t>
      </w:r>
      <w:r w:rsidRPr="007C62CB">
        <w:rPr>
          <w:color w:val="000000"/>
          <w:szCs w:val="28"/>
        </w:rPr>
        <w:t xml:space="preserve"> учащихся от общего числа проверенных.</w:t>
      </w:r>
    </w:p>
    <w:p w:rsidR="007C62CB" w:rsidRPr="007C62CB" w:rsidRDefault="007C62CB" w:rsidP="007C62CB">
      <w:pPr>
        <w:pStyle w:val="a3"/>
        <w:shd w:val="clear" w:color="auto" w:fill="FFFFFF"/>
        <w:spacing w:after="0"/>
        <w:jc w:val="both"/>
        <w:rPr>
          <w:color w:val="000000"/>
          <w:szCs w:val="28"/>
        </w:rPr>
      </w:pPr>
      <w:r w:rsidRPr="007C62CB">
        <w:rPr>
          <w:color w:val="000000"/>
          <w:szCs w:val="28"/>
        </w:rPr>
        <w:t>- Норму сумели вычитать - </w:t>
      </w:r>
      <w:r w:rsidRPr="007C62CB">
        <w:rPr>
          <w:color w:val="000000"/>
          <w:szCs w:val="28"/>
          <w:lang w:val="kk-KZ"/>
        </w:rPr>
        <w:t>24</w:t>
      </w:r>
      <w:r w:rsidRPr="007C62CB">
        <w:rPr>
          <w:bCs/>
          <w:color w:val="000000"/>
          <w:szCs w:val="28"/>
        </w:rPr>
        <w:t xml:space="preserve"> учащихся</w:t>
      </w:r>
      <w:r w:rsidRPr="007C62CB">
        <w:rPr>
          <w:color w:val="000000"/>
          <w:szCs w:val="28"/>
        </w:rPr>
        <w:t>, выше нормы </w:t>
      </w:r>
      <w:r w:rsidRPr="007C62CB">
        <w:rPr>
          <w:b/>
          <w:bCs/>
          <w:color w:val="000000"/>
          <w:szCs w:val="28"/>
        </w:rPr>
        <w:t xml:space="preserve">– 7 </w:t>
      </w:r>
      <w:r w:rsidRPr="007C62CB">
        <w:rPr>
          <w:bCs/>
          <w:color w:val="000000"/>
          <w:szCs w:val="28"/>
        </w:rPr>
        <w:t>учащихся</w:t>
      </w:r>
      <w:r w:rsidRPr="007C62CB">
        <w:rPr>
          <w:color w:val="000000"/>
          <w:szCs w:val="28"/>
        </w:rPr>
        <w:t>.</w:t>
      </w:r>
    </w:p>
    <w:p w:rsidR="007C62CB" w:rsidRPr="007C62CB" w:rsidRDefault="007C62CB" w:rsidP="007C62CB">
      <w:pPr>
        <w:pStyle w:val="10"/>
        <w:spacing w:before="0" w:beforeAutospacing="0" w:after="0" w:afterAutospacing="0"/>
        <w:jc w:val="both"/>
        <w:rPr>
          <w:rFonts w:ascii="Times New Roman" w:eastAsia="Calibri" w:hAnsi="Times New Roman" w:cs="Times New Roman"/>
          <w:szCs w:val="28"/>
        </w:rPr>
      </w:pPr>
      <w:r w:rsidRPr="007C62CB">
        <w:rPr>
          <w:rFonts w:ascii="Times New Roman" w:eastAsia="Calibri" w:hAnsi="Times New Roman" w:cs="Times New Roman"/>
          <w:szCs w:val="28"/>
          <w:lang w:val="kk-KZ"/>
        </w:rPr>
        <w:tab/>
      </w:r>
      <w:r w:rsidRPr="007C62CB">
        <w:rPr>
          <w:rFonts w:ascii="Times New Roman" w:eastAsia="Calibri" w:hAnsi="Times New Roman" w:cs="Times New Roman"/>
          <w:szCs w:val="28"/>
        </w:rPr>
        <w:t>Процент учащихся читающих в норм</w:t>
      </w:r>
      <w:r w:rsidRPr="007C62CB">
        <w:rPr>
          <w:rFonts w:ascii="Times New Roman" w:eastAsia="Calibri" w:hAnsi="Times New Roman" w:cs="Times New Roman"/>
          <w:szCs w:val="28"/>
          <w:lang w:val="kk-KZ"/>
        </w:rPr>
        <w:t>е</w:t>
      </w:r>
      <w:r w:rsidRPr="007C62CB">
        <w:rPr>
          <w:rFonts w:ascii="Times New Roman" w:eastAsia="Calibri" w:hAnsi="Times New Roman" w:cs="Times New Roman"/>
          <w:szCs w:val="28"/>
        </w:rPr>
        <w:t xml:space="preserve"> и выше нормы составляет </w:t>
      </w:r>
      <w:r w:rsidRPr="007C62CB">
        <w:rPr>
          <w:rFonts w:ascii="Times New Roman" w:eastAsia="Calibri" w:hAnsi="Times New Roman" w:cs="Times New Roman"/>
          <w:szCs w:val="28"/>
          <w:lang w:val="kk-KZ"/>
        </w:rPr>
        <w:t xml:space="preserve">78 </w:t>
      </w:r>
      <w:r w:rsidRPr="007C62CB">
        <w:rPr>
          <w:rFonts w:ascii="Times New Roman" w:eastAsia="Calibri" w:hAnsi="Times New Roman" w:cs="Times New Roman"/>
          <w:szCs w:val="28"/>
        </w:rPr>
        <w:t>%</w:t>
      </w:r>
    </w:p>
    <w:p w:rsidR="007C62CB" w:rsidRPr="007C62CB" w:rsidRDefault="007C62CB" w:rsidP="007C62CB">
      <w:pPr>
        <w:pStyle w:val="1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Cs w:val="28"/>
          <w:lang w:val="kk-KZ"/>
        </w:rPr>
      </w:pPr>
      <w:r w:rsidRPr="007C62CB">
        <w:rPr>
          <w:rFonts w:ascii="Times New Roman" w:hAnsi="Times New Roman" w:cs="Times New Roman"/>
          <w:b/>
          <w:szCs w:val="28"/>
          <w:lang w:val="kk-KZ"/>
        </w:rPr>
        <w:t>Рекомендации:</w:t>
      </w:r>
    </w:p>
    <w:p w:rsidR="007C62CB" w:rsidRPr="007C62CB" w:rsidRDefault="007C62CB" w:rsidP="007C62CB">
      <w:pPr>
        <w:pStyle w:val="10"/>
        <w:spacing w:before="0" w:beforeAutospacing="0" w:after="0" w:afterAutospacing="0"/>
        <w:jc w:val="both"/>
        <w:rPr>
          <w:rFonts w:ascii="Times New Roman" w:hAnsi="Times New Roman" w:cs="Times New Roman"/>
          <w:szCs w:val="28"/>
          <w:lang w:val="kk-KZ"/>
        </w:rPr>
      </w:pPr>
      <w:r w:rsidRPr="007C62CB">
        <w:rPr>
          <w:rFonts w:ascii="Times New Roman" w:hAnsi="Times New Roman" w:cs="Times New Roman"/>
          <w:szCs w:val="28"/>
        </w:rPr>
        <w:t xml:space="preserve">1. </w:t>
      </w:r>
      <w:r w:rsidRPr="007C62CB">
        <w:rPr>
          <w:rFonts w:ascii="Times New Roman" w:hAnsi="Times New Roman" w:cs="Times New Roman"/>
          <w:szCs w:val="28"/>
          <w:lang w:val="kk-KZ"/>
        </w:rPr>
        <w:t>С</w:t>
      </w:r>
      <w:r w:rsidRPr="007C62CB">
        <w:rPr>
          <w:rFonts w:ascii="Times New Roman" w:hAnsi="Times New Roman" w:cs="Times New Roman"/>
          <w:szCs w:val="28"/>
        </w:rPr>
        <w:t xml:space="preserve">планировать работу по предупреждению ошибок при чтении и выразительном чтении, осмысленности прочитанного. </w:t>
      </w:r>
    </w:p>
    <w:p w:rsidR="007C62CB" w:rsidRPr="007C62CB" w:rsidRDefault="007C62CB" w:rsidP="007C62CB">
      <w:pPr>
        <w:pStyle w:val="10"/>
        <w:spacing w:before="0" w:beforeAutospacing="0" w:after="0" w:afterAutospacing="0"/>
        <w:jc w:val="both"/>
        <w:rPr>
          <w:rFonts w:ascii="Times New Roman" w:hAnsi="Times New Roman" w:cs="Times New Roman"/>
          <w:szCs w:val="28"/>
          <w:lang w:val="kk-KZ"/>
        </w:rPr>
      </w:pPr>
      <w:r w:rsidRPr="007C62CB">
        <w:rPr>
          <w:rFonts w:ascii="Times New Roman" w:hAnsi="Times New Roman" w:cs="Times New Roman"/>
          <w:szCs w:val="28"/>
        </w:rPr>
        <w:t xml:space="preserve">2. </w:t>
      </w:r>
      <w:r w:rsidRPr="007C62CB">
        <w:rPr>
          <w:rFonts w:ascii="Times New Roman" w:hAnsi="Times New Roman" w:cs="Times New Roman"/>
          <w:szCs w:val="28"/>
          <w:lang w:val="kk-KZ"/>
        </w:rPr>
        <w:t>Б</w:t>
      </w:r>
      <w:proofErr w:type="spellStart"/>
      <w:r w:rsidRPr="007C62CB">
        <w:rPr>
          <w:rFonts w:ascii="Times New Roman" w:hAnsi="Times New Roman" w:cs="Times New Roman"/>
          <w:szCs w:val="28"/>
        </w:rPr>
        <w:t>ороться</w:t>
      </w:r>
      <w:proofErr w:type="spellEnd"/>
      <w:r w:rsidRPr="007C62CB">
        <w:rPr>
          <w:rFonts w:ascii="Times New Roman" w:hAnsi="Times New Roman" w:cs="Times New Roman"/>
          <w:szCs w:val="28"/>
        </w:rPr>
        <w:t xml:space="preserve"> со смысловыми и другими ошибками во время чтения, исправлять в ходе чтения неправильные ударения</w:t>
      </w:r>
      <w:r w:rsidRPr="007C62CB">
        <w:rPr>
          <w:rFonts w:ascii="Times New Roman" w:hAnsi="Times New Roman" w:cs="Times New Roman"/>
          <w:szCs w:val="28"/>
          <w:lang w:val="kk-KZ"/>
        </w:rPr>
        <w:t>.</w:t>
      </w:r>
      <w:r w:rsidRPr="007C62CB">
        <w:rPr>
          <w:rFonts w:ascii="Times New Roman" w:hAnsi="Times New Roman" w:cs="Times New Roman"/>
          <w:szCs w:val="28"/>
        </w:rPr>
        <w:t xml:space="preserve"> </w:t>
      </w:r>
    </w:p>
    <w:p w:rsidR="007C62CB" w:rsidRPr="007C62CB" w:rsidRDefault="007C62CB" w:rsidP="007C62CB">
      <w:pPr>
        <w:pStyle w:val="10"/>
        <w:spacing w:before="0" w:beforeAutospacing="0" w:after="0" w:afterAutospacing="0"/>
        <w:jc w:val="both"/>
        <w:rPr>
          <w:rFonts w:ascii="Times New Roman" w:hAnsi="Times New Roman" w:cs="Times New Roman"/>
          <w:szCs w:val="28"/>
          <w:lang w:val="kk-KZ"/>
        </w:rPr>
      </w:pPr>
      <w:r w:rsidRPr="007C62CB">
        <w:rPr>
          <w:rFonts w:ascii="Times New Roman" w:hAnsi="Times New Roman" w:cs="Times New Roman"/>
          <w:szCs w:val="28"/>
        </w:rPr>
        <w:t xml:space="preserve">3. Учащимся, допустившим большое количество ошибок, предложить индивидуальное задание. </w:t>
      </w:r>
    </w:p>
    <w:p w:rsidR="007C62CB" w:rsidRPr="007C62CB" w:rsidRDefault="007C62CB" w:rsidP="007C62CB">
      <w:pPr>
        <w:pStyle w:val="10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Cs w:val="28"/>
        </w:rPr>
      </w:pPr>
      <w:r w:rsidRPr="007C62CB">
        <w:rPr>
          <w:rFonts w:ascii="Times New Roman" w:hAnsi="Times New Roman" w:cs="Times New Roman"/>
          <w:szCs w:val="28"/>
        </w:rPr>
        <w:t>4. Повторную проверку техники чтения провести в марте 202</w:t>
      </w:r>
      <w:r w:rsidRPr="007C62CB">
        <w:rPr>
          <w:rFonts w:ascii="Times New Roman" w:hAnsi="Times New Roman" w:cs="Times New Roman"/>
          <w:szCs w:val="28"/>
          <w:lang w:val="kk-KZ"/>
        </w:rPr>
        <w:t>4 года</w:t>
      </w:r>
      <w:r w:rsidRPr="007C62CB">
        <w:rPr>
          <w:rFonts w:ascii="Times New Roman" w:hAnsi="Times New Roman" w:cs="Times New Roman"/>
          <w:szCs w:val="28"/>
        </w:rPr>
        <w:t>.</w:t>
      </w:r>
    </w:p>
    <w:p w:rsidR="00937A78" w:rsidRPr="007C62CB" w:rsidRDefault="00937A78" w:rsidP="001F2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78" w:rsidRDefault="00937A78" w:rsidP="001F2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3AB" w:rsidRDefault="00A743AB" w:rsidP="00A743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 «А» </w:t>
      </w:r>
      <w:r w:rsidR="001F217B">
        <w:rPr>
          <w:rFonts w:ascii="Times New Roman" w:hAnsi="Times New Roman" w:cs="Times New Roman"/>
          <w:b/>
          <w:sz w:val="28"/>
          <w:szCs w:val="28"/>
          <w:lang w:val="kk-KZ"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2"/>
        <w:gridCol w:w="4793"/>
      </w:tblGrid>
      <w:tr w:rsidR="00937A78" w:rsidTr="0039169B">
        <w:tc>
          <w:tcPr>
            <w:tcW w:w="4552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Pr="007C22F3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Скорость чтения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98"/>
              <w:gridCol w:w="564"/>
              <w:gridCol w:w="576"/>
            </w:tblGrid>
            <w:tr w:rsidR="00937A78" w:rsidRPr="007C22F3" w:rsidTr="007C62CB">
              <w:trPr>
                <w:trHeight w:val="256"/>
              </w:trPr>
              <w:tc>
                <w:tcPr>
                  <w:tcW w:w="300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Общее количество учащихся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256"/>
              </w:trPr>
              <w:tc>
                <w:tcPr>
                  <w:tcW w:w="300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Количество проверенных учащихся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256"/>
              </w:trPr>
              <w:tc>
                <w:tcPr>
                  <w:tcW w:w="300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по норме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57</w:t>
                  </w:r>
                </w:p>
              </w:tc>
            </w:tr>
            <w:tr w:rsidR="00937A78" w:rsidRPr="007C22F3" w:rsidTr="007C62CB">
              <w:trPr>
                <w:trHeight w:val="55"/>
              </w:trPr>
              <w:tc>
                <w:tcPr>
                  <w:tcW w:w="300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выше нормы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  <w:tr w:rsidR="00937A78" w:rsidRPr="007C22F3" w:rsidTr="007C62CB">
              <w:trPr>
                <w:trHeight w:val="256"/>
              </w:trPr>
              <w:tc>
                <w:tcPr>
                  <w:tcW w:w="3008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ниже нормы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65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</w:tbl>
          <w:p w:rsidR="00937A78" w:rsidRDefault="00937A78" w:rsidP="00A74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93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Pr="007C22F3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понимания и восприятия прочитанного материала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5"/>
              <w:gridCol w:w="579"/>
              <w:gridCol w:w="633"/>
            </w:tblGrid>
            <w:tr w:rsidR="00937A78" w:rsidRPr="007C22F3" w:rsidTr="00937A78">
              <w:trPr>
                <w:trHeight w:val="200"/>
              </w:trPr>
              <w:tc>
                <w:tcPr>
                  <w:tcW w:w="335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Общее количество учащихся</w:t>
                  </w:r>
                </w:p>
              </w:tc>
              <w:tc>
                <w:tcPr>
                  <w:tcW w:w="579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63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937A78">
              <w:trPr>
                <w:trHeight w:val="200"/>
              </w:trPr>
              <w:tc>
                <w:tcPr>
                  <w:tcW w:w="335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Количество проверенных учащихся</w:t>
                  </w:r>
                </w:p>
              </w:tc>
              <w:tc>
                <w:tcPr>
                  <w:tcW w:w="579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63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937A78">
              <w:trPr>
                <w:trHeight w:val="200"/>
              </w:trPr>
              <w:tc>
                <w:tcPr>
                  <w:tcW w:w="3355" w:type="dxa"/>
                </w:tcPr>
                <w:p w:rsidR="00937A78" w:rsidRPr="001F217B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 высоком уровне </w:t>
                  </w:r>
                </w:p>
              </w:tc>
              <w:tc>
                <w:tcPr>
                  <w:tcW w:w="579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  <w:tr w:rsidR="00937A78" w:rsidRPr="007C22F3" w:rsidTr="00937A78">
              <w:trPr>
                <w:trHeight w:val="200"/>
              </w:trPr>
              <w:tc>
                <w:tcPr>
                  <w:tcW w:w="335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среднем уровне</w:t>
                  </w:r>
                </w:p>
              </w:tc>
              <w:tc>
                <w:tcPr>
                  <w:tcW w:w="579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63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937A78" w:rsidRPr="007C22F3" w:rsidTr="00937A78">
              <w:trPr>
                <w:trHeight w:val="200"/>
              </w:trPr>
              <w:tc>
                <w:tcPr>
                  <w:tcW w:w="335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низком уровне</w:t>
                  </w:r>
                </w:p>
              </w:tc>
              <w:tc>
                <w:tcPr>
                  <w:tcW w:w="579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</w:tbl>
          <w:p w:rsidR="00937A78" w:rsidRDefault="00937A78" w:rsidP="00A74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9169B" w:rsidRDefault="0039169B" w:rsidP="0039169B">
      <w:pPr>
        <w:pStyle w:val="10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lastRenderedPageBreak/>
        <w:t>Вывод:</w:t>
      </w:r>
    </w:p>
    <w:p w:rsidR="0039169B" w:rsidRDefault="0039169B" w:rsidP="0039169B">
      <w:pPr>
        <w:pStyle w:val="1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eastAsia="Calibri" w:hAnsi="Times New Roman" w:cs="Times New Roman"/>
          <w:bCs/>
          <w:u w:val="single"/>
        </w:rPr>
        <w:t xml:space="preserve">Процент учащихся читающих в норму и выше нормы составляет </w:t>
      </w:r>
      <w:r w:rsidR="0019177E">
        <w:rPr>
          <w:rFonts w:ascii="Times New Roman" w:eastAsia="Calibri" w:hAnsi="Times New Roman" w:cs="Times New Roman"/>
          <w:bCs/>
          <w:u w:val="single"/>
        </w:rPr>
        <w:t>80</w:t>
      </w:r>
      <w:r>
        <w:rPr>
          <w:rFonts w:ascii="Times New Roman" w:eastAsia="Calibri" w:hAnsi="Times New Roman" w:cs="Times New Roman"/>
          <w:bCs/>
          <w:u w:val="single"/>
        </w:rPr>
        <w:t>%</w:t>
      </w:r>
    </w:p>
    <w:p w:rsidR="0039169B" w:rsidRDefault="0039169B" w:rsidP="0039169B">
      <w:pPr>
        <w:pStyle w:val="1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Самый низкий результат чтения у следующих учащихся: </w:t>
      </w:r>
    </w:p>
    <w:p w:rsidR="0039169B" w:rsidRDefault="00CE35FF" w:rsidP="003916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Гофман С. </w:t>
      </w:r>
      <w:r w:rsidR="0039169B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Цема</w:t>
      </w:r>
      <w:proofErr w:type="spellEnd"/>
      <w:r>
        <w:rPr>
          <w:rFonts w:ascii="Times New Roman" w:eastAsia="Calibri" w:hAnsi="Times New Roman" w:cs="Times New Roman"/>
        </w:rPr>
        <w:t xml:space="preserve"> Д.(инк)- 89, </w:t>
      </w:r>
      <w:proofErr w:type="spellStart"/>
      <w:r>
        <w:rPr>
          <w:rFonts w:ascii="Times New Roman" w:eastAsia="Calibri" w:hAnsi="Times New Roman" w:cs="Times New Roman"/>
        </w:rPr>
        <w:t>Хузин</w:t>
      </w:r>
      <w:proofErr w:type="spellEnd"/>
      <w:r>
        <w:rPr>
          <w:rFonts w:ascii="Times New Roman" w:eastAsia="Calibri" w:hAnsi="Times New Roman" w:cs="Times New Roman"/>
        </w:rPr>
        <w:t xml:space="preserve"> С..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="0039169B">
        <w:rPr>
          <w:rFonts w:ascii="Times New Roman" w:eastAsia="Calibri" w:hAnsi="Times New Roman" w:cs="Times New Roman"/>
        </w:rPr>
        <w:t>Самый высокий результат чтения у следую</w:t>
      </w:r>
      <w:r>
        <w:rPr>
          <w:rFonts w:ascii="Times New Roman" w:eastAsia="Calibri" w:hAnsi="Times New Roman" w:cs="Times New Roman"/>
        </w:rPr>
        <w:t xml:space="preserve">щих учащихся: </w:t>
      </w:r>
      <w:proofErr w:type="spellStart"/>
      <w:r>
        <w:rPr>
          <w:rFonts w:ascii="Times New Roman" w:eastAsia="Calibri" w:hAnsi="Times New Roman" w:cs="Times New Roman"/>
        </w:rPr>
        <w:t>Макубаева</w:t>
      </w:r>
      <w:proofErr w:type="spellEnd"/>
      <w:r>
        <w:rPr>
          <w:rFonts w:ascii="Times New Roman" w:eastAsia="Calibri" w:hAnsi="Times New Roman" w:cs="Times New Roman"/>
        </w:rPr>
        <w:t xml:space="preserve"> Д. , </w:t>
      </w:r>
      <w:proofErr w:type="spellStart"/>
      <w:r>
        <w:rPr>
          <w:rFonts w:ascii="Times New Roman" w:eastAsia="Calibri" w:hAnsi="Times New Roman" w:cs="Times New Roman"/>
        </w:rPr>
        <w:t>Маулетқазы</w:t>
      </w:r>
      <w:proofErr w:type="spellEnd"/>
      <w:r>
        <w:rPr>
          <w:rFonts w:ascii="Times New Roman" w:eastAsia="Calibri" w:hAnsi="Times New Roman" w:cs="Times New Roman"/>
        </w:rPr>
        <w:t xml:space="preserve"> Н., Усенко Е. , </w:t>
      </w:r>
      <w:proofErr w:type="spellStart"/>
      <w:r>
        <w:rPr>
          <w:rFonts w:ascii="Times New Roman" w:eastAsia="Calibri" w:hAnsi="Times New Roman" w:cs="Times New Roman"/>
        </w:rPr>
        <w:t>Шиц</w:t>
      </w:r>
      <w:proofErr w:type="spellEnd"/>
      <w:r>
        <w:rPr>
          <w:rFonts w:ascii="Times New Roman" w:eastAsia="Calibri" w:hAnsi="Times New Roman" w:cs="Times New Roman"/>
        </w:rPr>
        <w:t xml:space="preserve"> К., </w:t>
      </w:r>
      <w:proofErr w:type="spellStart"/>
      <w:r>
        <w:rPr>
          <w:rFonts w:ascii="Times New Roman" w:eastAsia="Calibri" w:hAnsi="Times New Roman" w:cs="Times New Roman"/>
        </w:rPr>
        <w:t>Пелымская</w:t>
      </w:r>
      <w:proofErr w:type="spellEnd"/>
      <w:r>
        <w:rPr>
          <w:rFonts w:ascii="Times New Roman" w:eastAsia="Calibri" w:hAnsi="Times New Roman" w:cs="Times New Roman"/>
        </w:rPr>
        <w:t xml:space="preserve"> К.</w:t>
      </w:r>
      <w:r>
        <w:rPr>
          <w:rFonts w:ascii="Times New Roman" w:eastAsia="Calibri" w:hAnsi="Times New Roman" w:cs="Times New Roman"/>
          <w:lang w:val="kk-KZ"/>
        </w:rPr>
        <w:t>, Горовенко Д</w:t>
      </w:r>
      <w:r w:rsidR="0039169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="0039169B">
        <w:rPr>
          <w:rFonts w:ascii="Times New Roman" w:eastAsia="Calibri" w:hAnsi="Times New Roman" w:cs="Times New Roman"/>
        </w:rPr>
        <w:t xml:space="preserve">Уровень    </w:t>
      </w:r>
      <w:proofErr w:type="spellStart"/>
      <w:r w:rsidR="0039169B">
        <w:rPr>
          <w:rFonts w:ascii="Times New Roman" w:eastAsia="Calibri" w:hAnsi="Times New Roman" w:cs="Times New Roman"/>
        </w:rPr>
        <w:t>сформированности</w:t>
      </w:r>
      <w:proofErr w:type="spellEnd"/>
      <w:r w:rsidR="0039169B">
        <w:rPr>
          <w:rFonts w:ascii="Times New Roman" w:eastAsia="Calibri" w:hAnsi="Times New Roman" w:cs="Times New Roman"/>
        </w:rPr>
        <w:t xml:space="preserve">  навыков чтения  удовлетворительный.</w:t>
      </w:r>
    </w:p>
    <w:p w:rsidR="00937A78" w:rsidRPr="0039169B" w:rsidRDefault="00937A78" w:rsidP="00A74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3AB" w:rsidRDefault="00A743AB" w:rsidP="00A743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3AB" w:rsidRDefault="00A743AB" w:rsidP="00A743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 «А» </w:t>
      </w:r>
      <w:r w:rsidR="001F217B">
        <w:rPr>
          <w:rFonts w:ascii="Times New Roman" w:hAnsi="Times New Roman" w:cs="Times New Roman"/>
          <w:b/>
          <w:sz w:val="28"/>
          <w:szCs w:val="28"/>
          <w:lang w:val="kk-KZ"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1"/>
        <w:gridCol w:w="4794"/>
      </w:tblGrid>
      <w:tr w:rsidR="00937A78" w:rsidTr="00937A78">
        <w:tc>
          <w:tcPr>
            <w:tcW w:w="4672" w:type="dxa"/>
          </w:tcPr>
          <w:p w:rsid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Pr="007C22F3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Скорость чтения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5"/>
              <w:gridCol w:w="545"/>
              <w:gridCol w:w="576"/>
            </w:tblGrid>
            <w:tr w:rsidR="00937A78" w:rsidRPr="007C22F3" w:rsidTr="007C62CB">
              <w:trPr>
                <w:trHeight w:val="231"/>
              </w:trPr>
              <w:tc>
                <w:tcPr>
                  <w:tcW w:w="291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Общее количество учащихся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7C62CB">
              <w:trPr>
                <w:trHeight w:val="231"/>
              </w:trPr>
              <w:tc>
                <w:tcPr>
                  <w:tcW w:w="291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Количество проверенных учащихся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7C62CB">
              <w:trPr>
                <w:trHeight w:val="231"/>
              </w:trPr>
              <w:tc>
                <w:tcPr>
                  <w:tcW w:w="291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по норме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31</w:t>
                  </w:r>
                </w:p>
              </w:tc>
            </w:tr>
            <w:tr w:rsidR="00937A78" w:rsidRPr="007C22F3" w:rsidTr="007C62CB">
              <w:trPr>
                <w:trHeight w:val="231"/>
              </w:trPr>
              <w:tc>
                <w:tcPr>
                  <w:tcW w:w="291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выше нормы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38</w:t>
                  </w:r>
                </w:p>
              </w:tc>
            </w:tr>
            <w:tr w:rsidR="00937A78" w:rsidRPr="007C22F3" w:rsidTr="007C62CB">
              <w:trPr>
                <w:trHeight w:val="231"/>
              </w:trPr>
              <w:tc>
                <w:tcPr>
                  <w:tcW w:w="2912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Читает ниже нормы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47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31</w:t>
                  </w:r>
                </w:p>
              </w:tc>
            </w:tr>
          </w:tbl>
          <w:p w:rsidR="00937A78" w:rsidRDefault="00937A78" w:rsidP="00A74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937A78" w:rsidRPr="00937A78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A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Диаграмммаааааааа</w:t>
            </w:r>
          </w:p>
          <w:p w:rsidR="00937A78" w:rsidRPr="007C22F3" w:rsidRDefault="00937A78" w:rsidP="00937A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понимания и восприятия прочитанного материала</w:t>
            </w:r>
            <w:r w:rsidRPr="007C22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tbl>
            <w:tblPr>
              <w:tblW w:w="4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5"/>
              <w:gridCol w:w="580"/>
              <w:gridCol w:w="643"/>
            </w:tblGrid>
            <w:tr w:rsidR="00937A78" w:rsidRPr="007C22F3" w:rsidTr="00937A78">
              <w:trPr>
                <w:trHeight w:val="197"/>
              </w:trPr>
              <w:tc>
                <w:tcPr>
                  <w:tcW w:w="334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Общее количество учащихся</w:t>
                  </w:r>
                </w:p>
              </w:tc>
              <w:tc>
                <w:tcPr>
                  <w:tcW w:w="580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64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%</w:t>
                  </w:r>
                </w:p>
              </w:tc>
            </w:tr>
            <w:tr w:rsidR="00937A78" w:rsidRPr="007C22F3" w:rsidTr="00937A78">
              <w:trPr>
                <w:trHeight w:val="197"/>
              </w:trPr>
              <w:tc>
                <w:tcPr>
                  <w:tcW w:w="334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Количество проверенных учащихся</w:t>
                  </w:r>
                </w:p>
              </w:tc>
              <w:tc>
                <w:tcPr>
                  <w:tcW w:w="580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29</w:t>
                  </w:r>
                </w:p>
              </w:tc>
              <w:tc>
                <w:tcPr>
                  <w:tcW w:w="64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C22F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100</w:t>
                  </w:r>
                </w:p>
              </w:tc>
            </w:tr>
            <w:tr w:rsidR="00937A78" w:rsidRPr="007C22F3" w:rsidTr="00937A78">
              <w:trPr>
                <w:trHeight w:val="197"/>
              </w:trPr>
              <w:tc>
                <w:tcPr>
                  <w:tcW w:w="3345" w:type="dxa"/>
                </w:tcPr>
                <w:p w:rsidR="00937A78" w:rsidRPr="001F217B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на высоком уровне </w:t>
                  </w:r>
                </w:p>
              </w:tc>
              <w:tc>
                <w:tcPr>
                  <w:tcW w:w="580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16</w:t>
                  </w:r>
                </w:p>
              </w:tc>
              <w:tc>
                <w:tcPr>
                  <w:tcW w:w="64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57</w:t>
                  </w:r>
                </w:p>
              </w:tc>
            </w:tr>
            <w:tr w:rsidR="00937A78" w:rsidRPr="007C22F3" w:rsidTr="00937A78">
              <w:trPr>
                <w:trHeight w:val="197"/>
              </w:trPr>
              <w:tc>
                <w:tcPr>
                  <w:tcW w:w="334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среднем уровне</w:t>
                  </w:r>
                </w:p>
              </w:tc>
              <w:tc>
                <w:tcPr>
                  <w:tcW w:w="580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64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  <w:tr w:rsidR="00937A78" w:rsidRPr="007C22F3" w:rsidTr="00937A78">
              <w:trPr>
                <w:trHeight w:val="197"/>
              </w:trPr>
              <w:tc>
                <w:tcPr>
                  <w:tcW w:w="3345" w:type="dxa"/>
                </w:tcPr>
                <w:p w:rsidR="00937A78" w:rsidRPr="007C22F3" w:rsidRDefault="00937A78" w:rsidP="00937A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F21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Уровень понимания и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 низком уровне</w:t>
                  </w:r>
                </w:p>
              </w:tc>
              <w:tc>
                <w:tcPr>
                  <w:tcW w:w="580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43" w:type="dxa"/>
                </w:tcPr>
                <w:p w:rsidR="00937A78" w:rsidRPr="007C22F3" w:rsidRDefault="00937A78" w:rsidP="00937A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19</w:t>
                  </w:r>
                </w:p>
              </w:tc>
            </w:tr>
          </w:tbl>
          <w:p w:rsidR="00937A78" w:rsidRDefault="00937A78" w:rsidP="00A74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9169B" w:rsidRDefault="0039169B" w:rsidP="0039169B">
      <w:pPr>
        <w:pStyle w:val="10"/>
        <w:spacing w:before="0" w:beforeAutospacing="0" w:after="0" w:afterAutospacing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Вывод:</w:t>
      </w:r>
    </w:p>
    <w:p w:rsidR="0039169B" w:rsidRPr="00CE35FF" w:rsidRDefault="0039169B" w:rsidP="00CE35FF">
      <w:pPr>
        <w:pStyle w:val="10"/>
        <w:spacing w:before="0" w:beforeAutospacing="0" w:after="0" w:afterAutospacing="0"/>
        <w:rPr>
          <w:rFonts w:ascii="Times New Roman" w:eastAsia="Calibri" w:hAnsi="Times New Roman" w:cs="Times New Roman"/>
          <w:bCs/>
          <w:u w:val="single"/>
          <w:lang w:val="kk-KZ"/>
        </w:rPr>
      </w:pPr>
      <w:r>
        <w:rPr>
          <w:rFonts w:ascii="Times New Roman" w:eastAsia="Calibri" w:hAnsi="Times New Roman" w:cs="Times New Roman"/>
          <w:bCs/>
          <w:u w:val="single"/>
        </w:rPr>
        <w:t xml:space="preserve">Процент учащихся читающих в норму и выше нормы составляет </w:t>
      </w:r>
      <w:r w:rsidR="0019177E">
        <w:rPr>
          <w:rFonts w:ascii="Times New Roman" w:eastAsia="Calibri" w:hAnsi="Times New Roman" w:cs="Times New Roman"/>
          <w:bCs/>
          <w:u w:val="single"/>
        </w:rPr>
        <w:t>60</w:t>
      </w:r>
      <w:r>
        <w:rPr>
          <w:rFonts w:ascii="Times New Roman" w:eastAsia="Calibri" w:hAnsi="Times New Roman" w:cs="Times New Roman"/>
          <w:bCs/>
          <w:u w:val="single"/>
        </w:rPr>
        <w:t xml:space="preserve"> %</w:t>
      </w:r>
      <w:r w:rsidR="00CE35FF">
        <w:rPr>
          <w:rFonts w:ascii="Times New Roman" w:eastAsia="Calibri" w:hAnsi="Times New Roman" w:cs="Times New Roman"/>
          <w:bCs/>
          <w:u w:val="single"/>
          <w:lang w:val="kk-KZ"/>
        </w:rPr>
        <w:t xml:space="preserve">. </w:t>
      </w:r>
      <w:r>
        <w:rPr>
          <w:rFonts w:ascii="Times New Roman" w:eastAsia="Calibri" w:hAnsi="Times New Roman" w:cs="Times New Roman"/>
        </w:rPr>
        <w:t xml:space="preserve">Самый низкий результат чтения у следующих учащихся: </w:t>
      </w:r>
      <w:r w:rsidR="00CE35FF">
        <w:rPr>
          <w:rFonts w:ascii="Times New Roman" w:eastAsia="Calibri" w:hAnsi="Times New Roman" w:cs="Times New Roman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Додышев</w:t>
      </w:r>
      <w:proofErr w:type="spellEnd"/>
      <w:r>
        <w:rPr>
          <w:rFonts w:ascii="Times New Roman" w:eastAsia="Calibri" w:hAnsi="Times New Roman" w:cs="Times New Roman"/>
        </w:rPr>
        <w:t xml:space="preserve"> С., Краснопольский И., </w:t>
      </w:r>
      <w:proofErr w:type="spellStart"/>
      <w:r>
        <w:rPr>
          <w:rFonts w:ascii="Times New Roman" w:eastAsia="Calibri" w:hAnsi="Times New Roman" w:cs="Times New Roman"/>
        </w:rPr>
        <w:t>Севашевич</w:t>
      </w:r>
      <w:proofErr w:type="spellEnd"/>
      <w:r>
        <w:rPr>
          <w:rFonts w:ascii="Times New Roman" w:eastAsia="Calibri" w:hAnsi="Times New Roman" w:cs="Times New Roman"/>
        </w:rPr>
        <w:t xml:space="preserve"> Д.,  </w:t>
      </w:r>
      <w:proofErr w:type="spellStart"/>
      <w:r>
        <w:rPr>
          <w:rFonts w:ascii="Times New Roman" w:eastAsia="Calibri" w:hAnsi="Times New Roman" w:cs="Times New Roman"/>
        </w:rPr>
        <w:t>Бердюгин</w:t>
      </w:r>
      <w:proofErr w:type="spellEnd"/>
      <w:r>
        <w:rPr>
          <w:rFonts w:ascii="Times New Roman" w:eastAsia="Calibri" w:hAnsi="Times New Roman" w:cs="Times New Roman"/>
        </w:rPr>
        <w:t xml:space="preserve"> А.,  </w:t>
      </w:r>
      <w:proofErr w:type="spellStart"/>
      <w:r>
        <w:rPr>
          <w:rFonts w:ascii="Times New Roman" w:eastAsia="Calibri" w:hAnsi="Times New Roman" w:cs="Times New Roman"/>
        </w:rPr>
        <w:t>Шремф</w:t>
      </w:r>
      <w:proofErr w:type="spellEnd"/>
      <w:r>
        <w:rPr>
          <w:rFonts w:ascii="Times New Roman" w:eastAsia="Calibri" w:hAnsi="Times New Roman" w:cs="Times New Roman"/>
        </w:rPr>
        <w:t xml:space="preserve"> Д.,  Губин А..</w:t>
      </w:r>
      <w:r w:rsidR="00CE35FF">
        <w:rPr>
          <w:rFonts w:ascii="Times New Roman" w:eastAsia="Calibri" w:hAnsi="Times New Roman" w:cs="Times New Roman"/>
          <w:bCs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</w:rPr>
        <w:t xml:space="preserve">Самый высокий </w:t>
      </w:r>
      <w:r w:rsidR="00CE35FF">
        <w:rPr>
          <w:rFonts w:ascii="Times New Roman" w:eastAsia="Calibri" w:hAnsi="Times New Roman" w:cs="Times New Roman"/>
          <w:lang w:val="kk-KZ"/>
        </w:rPr>
        <w:t xml:space="preserve">у 11 учащихся.  </w:t>
      </w:r>
      <w:r>
        <w:rPr>
          <w:rFonts w:ascii="Times New Roman" w:eastAsia="Calibri" w:hAnsi="Times New Roman" w:cs="Times New Roman"/>
        </w:rPr>
        <w:t xml:space="preserve">Уровень    </w:t>
      </w:r>
      <w:proofErr w:type="spellStart"/>
      <w:r>
        <w:rPr>
          <w:rFonts w:ascii="Times New Roman" w:eastAsia="Calibri" w:hAnsi="Times New Roman" w:cs="Times New Roman"/>
        </w:rPr>
        <w:t>сформированности</w:t>
      </w:r>
      <w:proofErr w:type="spellEnd"/>
      <w:r>
        <w:rPr>
          <w:rFonts w:ascii="Times New Roman" w:eastAsia="Calibri" w:hAnsi="Times New Roman" w:cs="Times New Roman"/>
        </w:rPr>
        <w:t xml:space="preserve">  навыков чтения очень низкий.</w:t>
      </w:r>
    </w:p>
    <w:p w:rsidR="008C3D0C" w:rsidRPr="00446CCC" w:rsidRDefault="008C3D0C" w:rsidP="007C62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образом, хочется отметить, что техника чтения у большинства учащихся составляет норма и выше нормы. Но у почти 2</w:t>
      </w:r>
      <w:r w:rsidRPr="00446CC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</w:t>
      </w:r>
      <w:r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>% учащихся в каждой параллели</w:t>
      </w:r>
      <w:r w:rsidRPr="0044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>классов техника чтения составляет ниже нормы. Это контингент слабоуспевающих учащихся и с ними организована определённая работа во втором полугодии.</w:t>
      </w:r>
    </w:p>
    <w:p w:rsidR="008C3D0C" w:rsidRPr="00446CCC" w:rsidRDefault="000036D8" w:rsidP="007C62CB">
      <w:pPr>
        <w:pStyle w:val="a3"/>
        <w:spacing w:after="0" w:line="240" w:lineRule="auto"/>
        <w:ind w:left="0" w:firstLine="567"/>
        <w:jc w:val="both"/>
        <w:rPr>
          <w:bCs/>
          <w:i/>
          <w:color w:val="000000"/>
          <w:lang w:val="kk-KZ"/>
        </w:rPr>
      </w:pPr>
      <w:r w:rsidRPr="00446CCC">
        <w:rPr>
          <w:i/>
          <w:color w:val="333333"/>
        </w:rPr>
        <w:t xml:space="preserve">Анализируя причины ошибок </w:t>
      </w:r>
      <w:r w:rsidRPr="00446CCC">
        <w:rPr>
          <w:rFonts w:eastAsia="Calibri"/>
          <w:bCs/>
          <w:i/>
          <w:iCs/>
          <w:color w:val="000000"/>
          <w:lang w:val="kk-KZ"/>
        </w:rPr>
        <w:t>п</w:t>
      </w:r>
      <w:proofErr w:type="spellStart"/>
      <w:r w:rsidRPr="00446CCC">
        <w:rPr>
          <w:rFonts w:eastAsia="Calibri"/>
          <w:bCs/>
          <w:i/>
          <w:iCs/>
          <w:color w:val="000000"/>
        </w:rPr>
        <w:t>ри</w:t>
      </w:r>
      <w:proofErr w:type="spellEnd"/>
      <w:r w:rsidRPr="00446CCC">
        <w:rPr>
          <w:rFonts w:eastAsia="Calibri"/>
          <w:bCs/>
          <w:i/>
          <w:iCs/>
          <w:color w:val="000000"/>
        </w:rPr>
        <w:t xml:space="preserve"> проверке техники чтения вслух обращалось внимание на недочёт</w:t>
      </w:r>
      <w:r w:rsidRPr="00446CCC">
        <w:rPr>
          <w:rFonts w:eastAsia="Calibri"/>
          <w:bCs/>
          <w:i/>
          <w:iCs/>
          <w:color w:val="000000"/>
          <w:lang w:val="kk-KZ"/>
        </w:rPr>
        <w:t xml:space="preserve">ы </w:t>
      </w:r>
      <w:r w:rsidRPr="00446CCC">
        <w:rPr>
          <w:i/>
          <w:color w:val="333333"/>
        </w:rPr>
        <w:t>допущенными учащимися в ходе проверки техники чтения</w:t>
      </w:r>
      <w:r w:rsidRPr="00446CCC">
        <w:rPr>
          <w:i/>
          <w:color w:val="333333"/>
          <w:lang w:val="kk-KZ"/>
        </w:rPr>
        <w:t xml:space="preserve">: </w:t>
      </w:r>
    </w:p>
    <w:p w:rsidR="000036D8" w:rsidRPr="00446CCC" w:rsidRDefault="008C3D0C" w:rsidP="007C62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>искажение читаемых слов (замена, перестановка, пропуски или добавления букв, слогов, слов); </w:t>
      </w:r>
    </w:p>
    <w:p w:rsidR="000036D8" w:rsidRPr="00446CCC" w:rsidRDefault="000036D8" w:rsidP="007C62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Неэффективное использование приемов работы по развитию фонематического слуха;</w:t>
      </w:r>
    </w:p>
    <w:p w:rsidR="000036D8" w:rsidRPr="00446CCC" w:rsidRDefault="008C3D0C" w:rsidP="007C62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>неправильная постановка ударений (более двух); </w:t>
      </w:r>
    </w:p>
    <w:p w:rsidR="000036D8" w:rsidRPr="00446CCC" w:rsidRDefault="000036D8" w:rsidP="00003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</w:t>
      </w:r>
      <w:proofErr w:type="spellStart"/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едостаточный</w:t>
      </w:r>
      <w:proofErr w:type="spellEnd"/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уровень </w:t>
      </w:r>
      <w:proofErr w:type="spellStart"/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учащихся потребности в ежедневном чтении;</w:t>
      </w:r>
    </w:p>
    <w:p w:rsidR="000036D8" w:rsidRPr="00446CCC" w:rsidRDefault="008C3D0C" w:rsidP="000036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чтение всего текста без смысловых пауз, нарушение темпа и чёткости про</w:t>
      </w:r>
      <w:r w:rsidR="000036D8" w:rsidRPr="00446CCC">
        <w:rPr>
          <w:rFonts w:ascii="Times New Roman" w:hAnsi="Times New Roman" w:cs="Times New Roman"/>
          <w:bCs/>
          <w:color w:val="000000"/>
          <w:sz w:val="24"/>
          <w:szCs w:val="24"/>
        </w:rPr>
        <w:t>изношения слов при чтении вслух</w:t>
      </w:r>
      <w:r w:rsidR="000036D8" w:rsidRPr="00446CC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8C3D0C" w:rsidRPr="00446CCC" w:rsidRDefault="008C3D0C" w:rsidP="008C3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целях ликвидации и предупреждения пробелов по составляющим техники чтения </w:t>
      </w:r>
      <w:r w:rsidR="000036D8"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делаем следующие </w:t>
      </w:r>
      <w:r w:rsidR="000036D8" w:rsidRPr="00446C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в</w:t>
      </w:r>
      <w:proofErr w:type="spellStart"/>
      <w:r w:rsidRPr="00446C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ыводы</w:t>
      </w:r>
      <w:proofErr w:type="spellEnd"/>
      <w:r w:rsidRPr="00446C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r w:rsidRPr="00446C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рекомендации</w:t>
      </w:r>
      <w:r w:rsidRPr="00446C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C27E1" w:rsidRPr="00446CCC" w:rsidRDefault="00A743AB" w:rsidP="008C3D0C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bCs/>
          <w:color w:val="000000"/>
        </w:rPr>
      </w:pPr>
      <w:r w:rsidRPr="00446CCC">
        <w:rPr>
          <w:rFonts w:eastAsia="Calibri"/>
          <w:bCs/>
          <w:color w:val="000000"/>
        </w:rPr>
        <w:t xml:space="preserve">Все мероприятия в школе проводятся согласно плану </w:t>
      </w:r>
      <w:proofErr w:type="spellStart"/>
      <w:r w:rsidRPr="00446CCC">
        <w:rPr>
          <w:rFonts w:eastAsia="Calibri"/>
          <w:bCs/>
          <w:color w:val="000000"/>
        </w:rPr>
        <w:t>ВШК</w:t>
      </w:r>
      <w:proofErr w:type="spellEnd"/>
      <w:r w:rsidRPr="00446CCC">
        <w:rPr>
          <w:rFonts w:eastAsia="Calibri"/>
          <w:bCs/>
          <w:color w:val="000000"/>
          <w:lang w:val="kk-KZ"/>
        </w:rPr>
        <w:t>;</w:t>
      </w:r>
    </w:p>
    <w:p w:rsidR="006C27E1" w:rsidRPr="00446CCC" w:rsidRDefault="00A743AB" w:rsidP="008C3D0C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bCs/>
          <w:color w:val="000000"/>
        </w:rPr>
      </w:pPr>
      <w:r w:rsidRPr="00446CCC">
        <w:rPr>
          <w:rFonts w:eastAsia="Calibri"/>
          <w:bCs/>
          <w:color w:val="000000"/>
          <w:lang w:val="kk-KZ"/>
        </w:rPr>
        <w:t>А</w:t>
      </w:r>
      <w:proofErr w:type="spellStart"/>
      <w:r w:rsidRPr="00446CCC">
        <w:rPr>
          <w:rFonts w:eastAsia="Calibri"/>
          <w:bCs/>
          <w:color w:val="000000"/>
        </w:rPr>
        <w:t>ктивизация</w:t>
      </w:r>
      <w:proofErr w:type="spellEnd"/>
      <w:r w:rsidRPr="00446CCC">
        <w:rPr>
          <w:rFonts w:eastAsia="Calibri"/>
          <w:bCs/>
          <w:color w:val="000000"/>
        </w:rPr>
        <w:t xml:space="preserve"> деятельности по проектам «Читающая школа», оформление </w:t>
      </w:r>
      <w:r w:rsidRPr="00446CCC">
        <w:rPr>
          <w:bCs/>
          <w:color w:val="000000"/>
        </w:rPr>
        <w:t xml:space="preserve">стенда «Читаем вместе», формирования базы </w:t>
      </w:r>
      <w:proofErr w:type="spellStart"/>
      <w:r w:rsidRPr="00446CCC">
        <w:rPr>
          <w:bCs/>
          <w:color w:val="000000"/>
        </w:rPr>
        <w:t>буктрейлеров</w:t>
      </w:r>
      <w:proofErr w:type="spellEnd"/>
      <w:r w:rsidRPr="00446CCC">
        <w:rPr>
          <w:bCs/>
          <w:color w:val="000000"/>
        </w:rPr>
        <w:t xml:space="preserve">, организация </w:t>
      </w:r>
      <w:proofErr w:type="spellStart"/>
      <w:r w:rsidRPr="00446CCC">
        <w:rPr>
          <w:bCs/>
          <w:color w:val="000000"/>
        </w:rPr>
        <w:t>библиотечно</w:t>
      </w:r>
      <w:proofErr w:type="spellEnd"/>
      <w:r w:rsidRPr="00446CCC">
        <w:rPr>
          <w:bCs/>
          <w:color w:val="000000"/>
        </w:rPr>
        <w:t xml:space="preserve"> - библиографических занятия</w:t>
      </w:r>
      <w:r w:rsidRPr="00446CCC">
        <w:rPr>
          <w:bCs/>
          <w:color w:val="000000"/>
          <w:lang w:val="kk-KZ"/>
        </w:rPr>
        <w:t xml:space="preserve">. </w:t>
      </w:r>
      <w:r w:rsidRPr="00446CCC">
        <w:rPr>
          <w:rFonts w:eastAsia="Calibri"/>
          <w:bCs/>
          <w:color w:val="000000"/>
        </w:rPr>
        <w:t xml:space="preserve">Продолжить работу согласно приказа </w:t>
      </w:r>
      <w:r w:rsidRPr="00446CCC">
        <w:rPr>
          <w:bCs/>
          <w:color w:val="000000"/>
        </w:rPr>
        <w:t>«20 – минутного чтения</w:t>
      </w:r>
      <w:r w:rsidRPr="00446CCC">
        <w:rPr>
          <w:bCs/>
          <w:color w:val="000000"/>
          <w:lang w:val="kk-KZ"/>
        </w:rPr>
        <w:t>»;</w:t>
      </w:r>
    </w:p>
    <w:p w:rsidR="006C27E1" w:rsidRPr="00446CCC" w:rsidRDefault="00A743AB" w:rsidP="008C3D0C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bCs/>
          <w:color w:val="000000"/>
        </w:rPr>
      </w:pPr>
      <w:r w:rsidRPr="00446CCC">
        <w:rPr>
          <w:rFonts w:eastAsia="Calibri"/>
          <w:bCs/>
          <w:color w:val="000000"/>
        </w:rPr>
        <w:t xml:space="preserve">Ознакомить родителей с результатами проверки техники и осознанности чтения за </w:t>
      </w:r>
      <w:r w:rsidRPr="00446CCC">
        <w:rPr>
          <w:rFonts w:eastAsia="Calibri"/>
          <w:bCs/>
          <w:color w:val="000000"/>
          <w:lang w:val="kk-KZ"/>
        </w:rPr>
        <w:t>І полугодие</w:t>
      </w:r>
      <w:r w:rsidRPr="00446CCC">
        <w:rPr>
          <w:rFonts w:eastAsia="Calibri"/>
          <w:bCs/>
          <w:color w:val="000000"/>
        </w:rPr>
        <w:t xml:space="preserve"> и подключить их к работе по совершенствованию навыков успешного </w:t>
      </w:r>
      <w:proofErr w:type="spellStart"/>
      <w:r w:rsidRPr="00446CCC">
        <w:rPr>
          <w:rFonts w:eastAsia="Calibri"/>
          <w:bCs/>
          <w:color w:val="000000"/>
        </w:rPr>
        <w:t>чтени</w:t>
      </w:r>
      <w:proofErr w:type="spellEnd"/>
      <w:r w:rsidRPr="00446CCC">
        <w:rPr>
          <w:rFonts w:eastAsia="Calibri"/>
          <w:bCs/>
          <w:color w:val="000000"/>
          <w:lang w:val="kk-KZ"/>
        </w:rPr>
        <w:t xml:space="preserve">я; </w:t>
      </w:r>
      <w:r w:rsidRPr="00446CCC">
        <w:rPr>
          <w:rFonts w:eastAsiaTheme="minorEastAsia"/>
          <w:bCs/>
          <w:color w:val="000000"/>
        </w:rPr>
        <w:t>добиваться осуществления регулярного контроля за чтением учащихся дома, обсуждения прочитанного, а также оценке прочитанного самими учащимися;</w:t>
      </w:r>
    </w:p>
    <w:p w:rsidR="006C27E1" w:rsidRPr="00446CCC" w:rsidRDefault="00A743AB" w:rsidP="008C3D0C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bCs/>
          <w:color w:val="000000"/>
        </w:rPr>
      </w:pPr>
      <w:r w:rsidRPr="00446CCC">
        <w:rPr>
          <w:rFonts w:eastAsia="Calibri"/>
          <w:bCs/>
          <w:color w:val="000000"/>
        </w:rPr>
        <w:t>Продолжить работу по  развитию техники чтения. На уроках больше внимания уделять правильному выразительному чтению</w:t>
      </w:r>
      <w:r w:rsidRPr="00446CCC">
        <w:rPr>
          <w:rFonts w:eastAsia="Calibri"/>
          <w:bCs/>
          <w:color w:val="000000"/>
          <w:lang w:val="kk-KZ"/>
        </w:rPr>
        <w:t>;</w:t>
      </w:r>
      <w:r w:rsidRPr="00446CCC">
        <w:rPr>
          <w:rFonts w:eastAsiaTheme="minorEastAsia"/>
          <w:bCs/>
          <w:color w:val="000000"/>
        </w:rPr>
        <w:t xml:space="preserve"> регулярно проводить индивидуальный контроль за ходом формирования у учащихся технической стороны чтения;</w:t>
      </w:r>
    </w:p>
    <w:p w:rsidR="006C27E1" w:rsidRPr="00446CCC" w:rsidRDefault="00A743AB" w:rsidP="008C3D0C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bCs/>
          <w:color w:val="000000"/>
        </w:rPr>
      </w:pPr>
      <w:r w:rsidRPr="00446CCC">
        <w:rPr>
          <w:rFonts w:eastAsia="Calibri"/>
          <w:bCs/>
          <w:color w:val="000000"/>
        </w:rPr>
        <w:t>Включить в план воспитательной работы классные часы о пользе чтения, посещение библиотек с целью привития интереса к чтению. </w:t>
      </w:r>
    </w:p>
    <w:p w:rsidR="008C3D0C" w:rsidRPr="00446CCC" w:rsidRDefault="008C3D0C" w:rsidP="008C3D0C">
      <w:pPr>
        <w:pStyle w:val="a3"/>
        <w:spacing w:after="0" w:line="240" w:lineRule="auto"/>
        <w:jc w:val="center"/>
      </w:pPr>
    </w:p>
    <w:p w:rsidR="008C3D0C" w:rsidRPr="00446CCC" w:rsidRDefault="008C3D0C" w:rsidP="008C3D0C">
      <w:pPr>
        <w:pStyle w:val="a3"/>
        <w:spacing w:after="0" w:line="240" w:lineRule="auto"/>
        <w:jc w:val="center"/>
      </w:pPr>
    </w:p>
    <w:p w:rsidR="008C3D0C" w:rsidRPr="00446CCC" w:rsidRDefault="008C3D0C" w:rsidP="008C3D0C">
      <w:pPr>
        <w:pStyle w:val="a3"/>
        <w:spacing w:after="0" w:line="240" w:lineRule="auto"/>
        <w:jc w:val="center"/>
      </w:pPr>
    </w:p>
    <w:p w:rsidR="006539B4" w:rsidRPr="00446CCC" w:rsidRDefault="006539B4" w:rsidP="006539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029A0" w:rsidRPr="00446CCC" w:rsidRDefault="002029A0">
      <w:pPr>
        <w:rPr>
          <w:rFonts w:ascii="Times New Roman" w:hAnsi="Times New Roman" w:cs="Times New Roman"/>
          <w:sz w:val="24"/>
          <w:szCs w:val="24"/>
        </w:rPr>
      </w:pPr>
    </w:p>
    <w:sectPr w:rsidR="002029A0" w:rsidRPr="0044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26B"/>
    <w:multiLevelType w:val="hybridMultilevel"/>
    <w:tmpl w:val="89F8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47C"/>
    <w:multiLevelType w:val="hybridMultilevel"/>
    <w:tmpl w:val="F0768FF6"/>
    <w:lvl w:ilvl="0" w:tplc="FBD02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80EEE"/>
    <w:multiLevelType w:val="multilevel"/>
    <w:tmpl w:val="EEA6E1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716D2"/>
    <w:multiLevelType w:val="multilevel"/>
    <w:tmpl w:val="7B66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97292"/>
    <w:multiLevelType w:val="hybridMultilevel"/>
    <w:tmpl w:val="3F5C02F6"/>
    <w:lvl w:ilvl="0" w:tplc="1338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E1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08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8B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61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A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87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A4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8F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071A5"/>
    <w:multiLevelType w:val="hybridMultilevel"/>
    <w:tmpl w:val="53BC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22EC"/>
    <w:multiLevelType w:val="hybridMultilevel"/>
    <w:tmpl w:val="DC949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2093"/>
    <w:multiLevelType w:val="multilevel"/>
    <w:tmpl w:val="9F30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56ED4"/>
    <w:multiLevelType w:val="hybridMultilevel"/>
    <w:tmpl w:val="33885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48BA"/>
    <w:multiLevelType w:val="hybridMultilevel"/>
    <w:tmpl w:val="90161E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1D"/>
    <w:rsid w:val="000036D8"/>
    <w:rsid w:val="001738D6"/>
    <w:rsid w:val="0019177E"/>
    <w:rsid w:val="001F217B"/>
    <w:rsid w:val="002029A0"/>
    <w:rsid w:val="0024537A"/>
    <w:rsid w:val="002F0F4D"/>
    <w:rsid w:val="00321775"/>
    <w:rsid w:val="0039169B"/>
    <w:rsid w:val="00446CCC"/>
    <w:rsid w:val="00480F13"/>
    <w:rsid w:val="004C55A7"/>
    <w:rsid w:val="004E629C"/>
    <w:rsid w:val="00637100"/>
    <w:rsid w:val="006539B4"/>
    <w:rsid w:val="006C27E1"/>
    <w:rsid w:val="007A6F1B"/>
    <w:rsid w:val="007C62CB"/>
    <w:rsid w:val="00856A7B"/>
    <w:rsid w:val="008B3F1D"/>
    <w:rsid w:val="008C3D0C"/>
    <w:rsid w:val="009113D2"/>
    <w:rsid w:val="00937A78"/>
    <w:rsid w:val="00A743AB"/>
    <w:rsid w:val="00A76E43"/>
    <w:rsid w:val="00CE35FF"/>
    <w:rsid w:val="00DF04B3"/>
    <w:rsid w:val="00EC62E1"/>
    <w:rsid w:val="00F61DA9"/>
    <w:rsid w:val="00F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960D"/>
  <w15:chartTrackingRefBased/>
  <w15:docId w15:val="{7F95ADB5-C515-4993-85CA-860F9AA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semiHidden/>
    <w:locked/>
    <w:rsid w:val="008C3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qFormat/>
    <w:rsid w:val="008C3D0C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3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36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036D8"/>
  </w:style>
  <w:style w:type="paragraph" w:styleId="a4">
    <w:name w:val="List Paragraph"/>
    <w:basedOn w:val="a"/>
    <w:uiPriority w:val="34"/>
    <w:qFormat/>
    <w:rsid w:val="000036D8"/>
    <w:pPr>
      <w:ind w:left="720"/>
      <w:contextualSpacing/>
    </w:pPr>
  </w:style>
  <w:style w:type="table" w:styleId="a5">
    <w:name w:val="Table Grid"/>
    <w:basedOn w:val="a1"/>
    <w:uiPriority w:val="39"/>
    <w:rsid w:val="0000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21775"/>
    <w:pPr>
      <w:spacing w:after="0" w:line="240" w:lineRule="auto"/>
    </w:pPr>
    <w:rPr>
      <w:rFonts w:ascii="Calibri" w:eastAsia="DengXian" w:hAnsi="Calibri" w:cs="Times New Roman"/>
      <w:sz w:val="24"/>
      <w:szCs w:val="24"/>
    </w:rPr>
  </w:style>
  <w:style w:type="paragraph" w:customStyle="1" w:styleId="10">
    <w:name w:val="Без интервала1"/>
    <w:basedOn w:val="a"/>
    <w:rsid w:val="003916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қ.т.</c:v>
                </c:pt>
                <c:pt idx="1">
                  <c:v>қ.</c:v>
                </c:pt>
                <c:pt idx="2">
                  <c:v>қ.ж.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</c:v>
                </c:pt>
                <c:pt idx="1">
                  <c:v>0.31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D-49F5-9C39-E6445DA834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қ.т.</c:v>
                </c:pt>
                <c:pt idx="1">
                  <c:v>қ.</c:v>
                </c:pt>
                <c:pt idx="2">
                  <c:v>қ.ж.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0.22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3D-49F5-9C39-E6445DA834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қ.т.</c:v>
                </c:pt>
                <c:pt idx="1">
                  <c:v>қ.</c:v>
                </c:pt>
                <c:pt idx="2">
                  <c:v>қ.ж.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0.22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3D-49F5-9C39-E6445DA83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2969616"/>
        <c:axId val="602966736"/>
      </c:barChart>
      <c:catAx>
        <c:axId val="60296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966736"/>
        <c:crosses val="autoZero"/>
        <c:auto val="1"/>
        <c:lblAlgn val="ctr"/>
        <c:lblOffset val="100"/>
        <c:noMultiLvlLbl val="0"/>
      </c:catAx>
      <c:valAx>
        <c:axId val="60296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96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Оқу әдісі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алф</c:v>
                </c:pt>
                <c:pt idx="1">
                  <c:v>буындық</c:v>
                </c:pt>
                <c:pt idx="2">
                  <c:v>бу+сөз</c:v>
                </c:pt>
                <c:pt idx="3">
                  <c:v>тұтас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12-460C-8595-3BF1C1900B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алф</c:v>
                </c:pt>
                <c:pt idx="1">
                  <c:v>буындық</c:v>
                </c:pt>
                <c:pt idx="2">
                  <c:v>бу+сөз</c:v>
                </c:pt>
                <c:pt idx="3">
                  <c:v>тұтас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12-460C-8595-3BF1C1900B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алф</c:v>
                </c:pt>
                <c:pt idx="1">
                  <c:v>буындық</c:v>
                </c:pt>
                <c:pt idx="2">
                  <c:v>бу+сөз</c:v>
                </c:pt>
                <c:pt idx="3">
                  <c:v>тұтас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12-460C-8595-3BF1C1900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776688"/>
        <c:axId val="545772368"/>
      </c:barChart>
      <c:catAx>
        <c:axId val="54577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5772368"/>
        <c:crosses val="autoZero"/>
        <c:auto val="1"/>
        <c:lblAlgn val="ctr"/>
        <c:lblOffset val="100"/>
        <c:noMultiLvlLbl val="0"/>
      </c:catAx>
      <c:valAx>
        <c:axId val="54577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577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400" b="0" i="0" u="none" strike="noStrike" baseline="0">
                <a:effectLst/>
              </a:rPr>
              <a:t>Оқу қателері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қ.ж.</c:v>
                </c:pt>
                <c:pt idx="1">
                  <c:v>а.ө.</c:v>
                </c:pt>
                <c:pt idx="2">
                  <c:v>ә.б.о.ө.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1-494E-A715-2B303B19E9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қ.ж.</c:v>
                </c:pt>
                <c:pt idx="1">
                  <c:v>а.ө.</c:v>
                </c:pt>
                <c:pt idx="2">
                  <c:v>ә.б.о.ө.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1-494E-A715-2B303B19E9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4Ә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қ.ж.</c:v>
                </c:pt>
                <c:pt idx="1">
                  <c:v>а.ө.</c:v>
                </c:pt>
                <c:pt idx="2">
                  <c:v>ә.б.о.ө.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91-494E-A715-2B303B19E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788208"/>
        <c:axId val="545784248"/>
      </c:barChart>
      <c:catAx>
        <c:axId val="54578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5784248"/>
        <c:crosses val="autoZero"/>
        <c:auto val="1"/>
        <c:lblAlgn val="ctr"/>
        <c:lblOffset val="100"/>
        <c:noMultiLvlLbl val="0"/>
      </c:catAx>
      <c:valAx>
        <c:axId val="54578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578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1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Ниже нормы, %</c:v>
                </c:pt>
                <c:pt idx="1">
                  <c:v>Норма, %</c:v>
                </c:pt>
                <c:pt idx="2">
                  <c:v>Выше нормы, %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42</c:v>
                </c:pt>
                <c:pt idx="1">
                  <c:v>33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42-45EB-A865-F31DCF5DAB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Ниже нормы, %</c:v>
                </c:pt>
                <c:pt idx="1">
                  <c:v>Норма, %</c:v>
                </c:pt>
                <c:pt idx="2">
                  <c:v>Выше нормы, %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50</c:v>
                </c:pt>
                <c:pt idx="1">
                  <c:v>21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42-45EB-A865-F31DCF5DAB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Ниже нормы, %</c:v>
                </c:pt>
                <c:pt idx="1">
                  <c:v>Норма, %</c:v>
                </c:pt>
                <c:pt idx="2">
                  <c:v>Выше нормы, %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40</c:v>
                </c:pt>
                <c:pt idx="1">
                  <c:v>20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42-45EB-A865-F31DCF5DAB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Ниже нормы, %</c:v>
                </c:pt>
                <c:pt idx="1">
                  <c:v>Норма, %</c:v>
                </c:pt>
                <c:pt idx="2">
                  <c:v>Выше нормы, %</c:v>
                </c:pt>
              </c:strCache>
            </c:str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58</c:v>
                </c:pt>
                <c:pt idx="1">
                  <c:v>30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42-45EB-A865-F31DCF5DAB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3021120"/>
        <c:axId val="1"/>
      </c:barChart>
      <c:catAx>
        <c:axId val="87302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021120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Способ</a:t>
            </a:r>
            <a:r>
              <a:rPr lang="ru-RU" baseline="0">
                <a:solidFill>
                  <a:sysClr val="windowText" lastClr="000000"/>
                </a:solidFill>
              </a:rPr>
              <a:t> чтения по классам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буквенный</c:v>
                </c:pt>
                <c:pt idx="1">
                  <c:v>слоговой</c:v>
                </c:pt>
                <c:pt idx="2">
                  <c:v>слог + слово</c:v>
                </c:pt>
                <c:pt idx="3">
                  <c:v>целые слова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E9-4069-86EA-E2E6761237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буквенный</c:v>
                </c:pt>
                <c:pt idx="1">
                  <c:v>слоговой</c:v>
                </c:pt>
                <c:pt idx="2">
                  <c:v>слог + слово</c:v>
                </c:pt>
                <c:pt idx="3">
                  <c:v>целые слова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E9-4069-86EA-E2E6761237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буквенный</c:v>
                </c:pt>
                <c:pt idx="1">
                  <c:v>слоговой</c:v>
                </c:pt>
                <c:pt idx="2">
                  <c:v>слог + слово</c:v>
                </c:pt>
                <c:pt idx="3">
                  <c:v>целые слова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7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E9-4069-86EA-E2E6761237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буквенный</c:v>
                </c:pt>
                <c:pt idx="1">
                  <c:v>слоговой</c:v>
                </c:pt>
                <c:pt idx="2">
                  <c:v>слог + слово</c:v>
                </c:pt>
                <c:pt idx="3">
                  <c:v>целые слова</c:v>
                </c:pt>
              </c:strCache>
            </c:str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E9-4069-86EA-E2E676123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3016960"/>
        <c:axId val="1"/>
      </c:barChart>
      <c:catAx>
        <c:axId val="8730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016960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Ошибки</a:t>
            </a:r>
            <a:r>
              <a:rPr lang="ru-RU" baseline="0">
                <a:solidFill>
                  <a:sysClr val="windowText" lastClr="000000"/>
                </a:solidFill>
              </a:rPr>
              <a:t> при чтении по классам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Без ошибок</c:v>
                </c:pt>
                <c:pt idx="1">
                  <c:v>Изменяют окончания</c:v>
                </c:pt>
                <c:pt idx="2">
                  <c:v>Перестановка букв, слогов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0-4382-A902-606A402B94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Без ошибок</c:v>
                </c:pt>
                <c:pt idx="1">
                  <c:v>Изменяют окончания</c:v>
                </c:pt>
                <c:pt idx="2">
                  <c:v>Перестановка букв, слогов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40-4382-A902-606A402B94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Без ошибок</c:v>
                </c:pt>
                <c:pt idx="1">
                  <c:v>Изменяют окончания</c:v>
                </c:pt>
                <c:pt idx="2">
                  <c:v>Перестановка букв, слогов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7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40-4382-A902-606A402B94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Без ошибок</c:v>
                </c:pt>
                <c:pt idx="1">
                  <c:v>Изменяют окончания</c:v>
                </c:pt>
                <c:pt idx="2">
                  <c:v>Перестановка букв, слогов</c:v>
                </c:pt>
              </c:strCache>
            </c:str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40-4382-A902-606A402B9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3023200"/>
        <c:axId val="1"/>
      </c:barChart>
      <c:catAx>
        <c:axId val="87302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023200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</dc:creator>
  <cp:keywords/>
  <dc:description/>
  <cp:lastModifiedBy>Lando</cp:lastModifiedBy>
  <cp:revision>8</cp:revision>
  <dcterms:created xsi:type="dcterms:W3CDTF">2023-09-25T05:25:00Z</dcterms:created>
  <dcterms:modified xsi:type="dcterms:W3CDTF">2024-01-30T09:46:00Z</dcterms:modified>
</cp:coreProperties>
</file>