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4D" w:rsidRDefault="008D624D" w:rsidP="008D624D">
      <w:bookmarkStart w:id="0" w:name="_GoBack"/>
      <w:bookmarkEnd w:id="0"/>
    </w:p>
    <w:p w:rsidR="008D624D" w:rsidRDefault="008D624D" w:rsidP="008D62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Қарағанды облысы білім басқармасының </w:t>
      </w:r>
    </w:p>
    <w:p w:rsidR="008D624D" w:rsidRPr="004F4EA9" w:rsidRDefault="008D624D" w:rsidP="008D62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>Теміртау қаласы білім бөлімінің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D1C7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>Әлихан Бөкейхан атындағы гимназиясы</w:t>
      </w:r>
      <w:r w:rsidRPr="002D1C7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</w:t>
      </w:r>
    </w:p>
    <w:p w:rsidR="008D624D" w:rsidRPr="00F26523" w:rsidRDefault="008D624D" w:rsidP="008D62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    2022-2023 оқу жылына конкурстық негізде гимназияның бос жұмыс орындарына  педагогтерді жұмысқа қабылдау </w:t>
      </w:r>
      <w:r w:rsidRPr="00056E54">
        <w:rPr>
          <w:rFonts w:ascii="Times New Roman" w:hAnsi="Times New Roman" w:cs="Times New Roman"/>
          <w:b/>
          <w:sz w:val="24"/>
          <w:szCs w:val="24"/>
          <w:lang w:val="kk-KZ"/>
        </w:rPr>
        <w:t>2022 жылдың   2 желтоқсанында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өтеді.</w:t>
      </w:r>
    </w:p>
    <w:p w:rsidR="008D624D" w:rsidRPr="00F26523" w:rsidRDefault="008D624D" w:rsidP="008D62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Конкурс ҚР Білім және ғылым министрінің 2012 жылғы 21 ақпандағы № 57 бұйрығының (19.11.2021  № 568 өзгерістерімен) талаптарына сәйкес жүргізіледі.</w:t>
      </w:r>
    </w:p>
    <w:p w:rsidR="008D624D" w:rsidRPr="00F26523" w:rsidRDefault="008D624D" w:rsidP="008D62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Бос жұмыс орындары туралы хабарландырулар «Enbek.кz» және гимназиямыздың ресми сайтына жарияланады.</w:t>
      </w:r>
    </w:p>
    <w:p w:rsidR="008D624D" w:rsidRPr="00F26523" w:rsidRDefault="008D624D" w:rsidP="008D6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Конкурсқа құжаттарды қабылдау  </w:t>
      </w:r>
      <w:r w:rsidRPr="00056E54">
        <w:rPr>
          <w:rFonts w:ascii="Times New Roman" w:hAnsi="Times New Roman" w:cs="Times New Roman"/>
          <w:b/>
          <w:sz w:val="24"/>
          <w:szCs w:val="24"/>
          <w:lang w:val="kk-KZ"/>
        </w:rPr>
        <w:t>24.12 - 02.12 дейін  жүргізіледі.</w:t>
      </w:r>
    </w:p>
    <w:p w:rsidR="008D624D" w:rsidRPr="00F26523" w:rsidRDefault="008D624D" w:rsidP="008D6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>Мекен- жайы: Теміртау қаласы, Б.Момышұлы, 91.   Тел. 955407</w:t>
      </w:r>
    </w:p>
    <w:p w:rsidR="008D624D" w:rsidRDefault="008D624D" w:rsidP="008D624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>Конкурстың өтетін уақыты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3.1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. 2022 жыл</w:t>
      </w:r>
    </w:p>
    <w:p w:rsidR="008D624D" w:rsidRPr="00F26523" w:rsidRDefault="008D624D" w:rsidP="008D6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8D624D" w:rsidRPr="00F26523" w:rsidRDefault="008D624D" w:rsidP="008D624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2022-2023 оқу жылына төмендегі бос орындар бар:</w:t>
      </w:r>
    </w:p>
    <w:p w:rsidR="008D624D" w:rsidRPr="00DD1D60" w:rsidRDefault="008D624D" w:rsidP="008D62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>Директордың оқу жұмысы жөніндегі орынбасары –                0,5 жүктеме</w:t>
      </w:r>
    </w:p>
    <w:p w:rsidR="008D624D" w:rsidRPr="00DD1D60" w:rsidRDefault="008D624D" w:rsidP="008D62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Директордың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  жұмысы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орынбасары-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0,5 жүктеме </w:t>
      </w:r>
    </w:p>
    <w:p w:rsidR="008D624D" w:rsidRPr="00F26523" w:rsidRDefault="008D624D" w:rsidP="008D62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 Конкурсқа қатысу үшін қажетті құжаттар тізбесіне сәйкес тапсырылады, гимназия үшін педагогикалық еңбек өтілі бар үміткердің 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педагог – сарапшының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педагог –зерттеушінің, педагог –шебердің біліктілік санатының болуы міндетті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8D624D" w:rsidRPr="00F26523" w:rsidRDefault="008D624D" w:rsidP="008D624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rFonts w:ascii="Courier New" w:hAnsi="Courier New" w:cs="Courier New"/>
          <w:color w:val="000000"/>
          <w:spacing w:val="2"/>
          <w:lang w:val="kk-KZ"/>
        </w:rPr>
        <w:t xml:space="preserve">  </w:t>
      </w:r>
      <w:r w:rsidRPr="00F26523">
        <w:rPr>
          <w:color w:val="000000"/>
          <w:spacing w:val="2"/>
          <w:lang w:val="kk-KZ"/>
        </w:rPr>
        <w:t>Конкурсқа қатысуға ниет білдірген адам төменде көрсетілген құжаттарды қабылдау мерзімінде келесі құжаттарды қағаз түрінде жолдайды:</w:t>
      </w:r>
    </w:p>
    <w:p w:rsidR="008D624D" w:rsidRPr="00F26523" w:rsidRDefault="008D624D" w:rsidP="008D624D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1) осы Қағидаларға </w:t>
      </w:r>
      <w:hyperlink r:id="rId6" w:anchor="z228" w:history="1">
        <w:r w:rsidRPr="00F26523">
          <w:rPr>
            <w:rStyle w:val="a5"/>
            <w:color w:val="073A5E"/>
            <w:spacing w:val="2"/>
            <w:lang w:val="kk-KZ"/>
          </w:rPr>
          <w:t>10-қосымшаға</w:t>
        </w:r>
      </w:hyperlink>
      <w:r w:rsidRPr="00F26523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8D624D" w:rsidRPr="00F26523" w:rsidRDefault="008D624D" w:rsidP="008D624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8D624D" w:rsidRPr="00F26523" w:rsidRDefault="008D624D" w:rsidP="008D624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8D624D" w:rsidRPr="00F26523" w:rsidRDefault="008D624D" w:rsidP="008D624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D624D" w:rsidRPr="00F26523" w:rsidRDefault="008D624D" w:rsidP="008D624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5) еңбек қызметін растайтын құжаттың көшірмесі (бар болса);</w:t>
      </w:r>
    </w:p>
    <w:p w:rsidR="008D624D" w:rsidRPr="00F26523" w:rsidRDefault="008D624D" w:rsidP="008D624D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7" w:anchor="z2" w:history="1">
        <w:r w:rsidRPr="00F26523">
          <w:rPr>
            <w:rStyle w:val="a5"/>
            <w:color w:val="073A5E"/>
            <w:spacing w:val="2"/>
            <w:lang w:val="kk-KZ"/>
          </w:rPr>
          <w:t>бұйрығымен</w:t>
        </w:r>
      </w:hyperlink>
      <w:r w:rsidRPr="00F26523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8D624D" w:rsidRPr="00F26523" w:rsidRDefault="008D624D" w:rsidP="008D624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7) психоневрологиялық ұйымнан анықтама;</w:t>
      </w:r>
    </w:p>
    <w:p w:rsidR="008D624D" w:rsidRPr="00F26523" w:rsidRDefault="008D624D" w:rsidP="008D624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8) наркологиялық ұйымнан анықтама;</w:t>
      </w:r>
    </w:p>
    <w:p w:rsidR="008D624D" w:rsidRPr="00F26523" w:rsidRDefault="008D624D" w:rsidP="008D624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8D624D" w:rsidRPr="00F26523" w:rsidRDefault="008D624D" w:rsidP="008D624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10) 11-қосымшаға сәйкес нысан бойынша педагогтің бос немесе уақытша бос лауазымына кандидаттың толтырылған Бағалау парағы.</w:t>
      </w:r>
    </w:p>
    <w:p w:rsidR="008D624D" w:rsidRPr="00F26523" w:rsidRDefault="008D624D" w:rsidP="008D624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 xml:space="preserve">                      </w:t>
      </w:r>
    </w:p>
    <w:p w:rsidR="008D624D" w:rsidRPr="00F26523" w:rsidRDefault="008D624D" w:rsidP="008D624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 xml:space="preserve">                      </w:t>
      </w:r>
    </w:p>
    <w:p w:rsidR="008D624D" w:rsidRPr="00F26523" w:rsidRDefault="008D624D" w:rsidP="008D624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:rsidR="008D624D" w:rsidRDefault="008D624D" w:rsidP="008D624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:rsidR="008D624D" w:rsidRPr="00F26523" w:rsidRDefault="008D624D" w:rsidP="008D624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:rsidR="0068391C" w:rsidRPr="008D624D" w:rsidRDefault="008D624D" w:rsidP="008D624D">
      <w:pPr>
        <w:rPr>
          <w:lang w:val="kk-KZ"/>
        </w:rPr>
      </w:pPr>
    </w:p>
    <w:sectPr w:rsidR="0068391C" w:rsidRPr="008D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4D"/>
    <w:rsid w:val="008D624D"/>
    <w:rsid w:val="009D6338"/>
    <w:rsid w:val="00D9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2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62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2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6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1000253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2022-11-24T10:37:00Z</dcterms:created>
  <dcterms:modified xsi:type="dcterms:W3CDTF">2022-11-24T10:38:00Z</dcterms:modified>
</cp:coreProperties>
</file>