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58" w:rsidRPr="00E3585F" w:rsidRDefault="00ED5B58" w:rsidP="00ED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Методические рекомендации </w:t>
      </w:r>
      <w:r w:rsidRPr="00E3585F">
        <w:rPr>
          <w:rFonts w:ascii="Times New Roman" w:hAnsi="Times New Roman" w:cs="Times New Roman"/>
          <w:b/>
          <w:bCs/>
          <w:sz w:val="24"/>
          <w:szCs w:val="24"/>
        </w:rPr>
        <w:t xml:space="preserve">молодых </w:t>
      </w:r>
      <w:r w:rsidRPr="00E358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специалистов </w:t>
      </w:r>
      <w:r w:rsidRPr="00E3585F">
        <w:rPr>
          <w:rFonts w:ascii="Times New Roman" w:hAnsi="Times New Roman" w:cs="Times New Roman"/>
          <w:b/>
          <w:bCs/>
          <w:sz w:val="24"/>
          <w:szCs w:val="24"/>
        </w:rPr>
        <w:t xml:space="preserve">и вновь прибывших </w:t>
      </w:r>
      <w:r w:rsidRPr="00E3585F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учителей</w:t>
      </w:r>
    </w:p>
    <w:p w:rsidR="00ED5B58" w:rsidRPr="00E3585F" w:rsidRDefault="00ED5B58" w:rsidP="00ED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85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E3585F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D75B79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E3585F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D75B79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E3585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2829B0" w:rsidRPr="00E3585F" w:rsidRDefault="00ED5B58" w:rsidP="00ED5B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D75B79">
        <w:rPr>
          <w:b/>
          <w:lang w:val="kk-KZ"/>
        </w:rPr>
        <w:t>Цель:</w:t>
      </w:r>
      <w:r w:rsidRPr="00E3585F">
        <w:rPr>
          <w:lang w:val="kk-KZ"/>
        </w:rPr>
        <w:t xml:space="preserve"> </w:t>
      </w:r>
      <w:r w:rsidR="002829B0" w:rsidRPr="00E3585F">
        <w:t>Определение профессиональной компетентности вновь принятых на работу учителей и молодых специалистов, знакомство с методикой преподавания</w:t>
      </w:r>
      <w:r w:rsidRPr="00E3585F">
        <w:rPr>
          <w:lang w:val="kk-KZ"/>
        </w:rPr>
        <w:t>; р</w:t>
      </w:r>
      <w:proofErr w:type="spellStart"/>
      <w:r w:rsidR="002829B0" w:rsidRPr="00E3585F">
        <w:t>азбор</w:t>
      </w:r>
      <w:proofErr w:type="spellEnd"/>
      <w:r w:rsidR="002829B0" w:rsidRPr="00E3585F">
        <w:t xml:space="preserve"> </w:t>
      </w:r>
      <w:r w:rsidRPr="00E3585F">
        <w:rPr>
          <w:lang w:val="kk-KZ"/>
        </w:rPr>
        <w:t>краткосрочных</w:t>
      </w:r>
      <w:r w:rsidR="002829B0" w:rsidRPr="00E3585F">
        <w:t xml:space="preserve"> планов вновь принятых на работу учителей и молодых специалистов</w:t>
      </w:r>
      <w:r w:rsidRPr="00E3585F">
        <w:rPr>
          <w:lang w:val="kk-KZ"/>
        </w:rPr>
        <w:t>.</w:t>
      </w:r>
    </w:p>
    <w:p w:rsidR="00FE5475" w:rsidRPr="00E3585F" w:rsidRDefault="00ED5B58" w:rsidP="00FE5475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E3585F">
        <w:rPr>
          <w:bCs/>
          <w:lang w:val="kk-KZ"/>
        </w:rPr>
        <w:t>П</w:t>
      </w:r>
      <w:proofErr w:type="spellStart"/>
      <w:r w:rsidR="002829B0" w:rsidRPr="00E3585F">
        <w:rPr>
          <w:bCs/>
        </w:rPr>
        <w:t>едагогам</w:t>
      </w:r>
      <w:proofErr w:type="spellEnd"/>
      <w:r w:rsidR="002829B0" w:rsidRPr="00E3585F">
        <w:rPr>
          <w:bCs/>
        </w:rPr>
        <w:softHyphen/>
        <w:t>-наставникам необходимо:</w:t>
      </w:r>
    </w:p>
    <w:p w:rsidR="002829B0" w:rsidRPr="00E3585F" w:rsidRDefault="002829B0" w:rsidP="00FE54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3585F">
        <w:t xml:space="preserve">продолжить работу над </w:t>
      </w:r>
      <w:proofErr w:type="spellStart"/>
      <w:r w:rsidRPr="00E3585F">
        <w:t>учебно</w:t>
      </w:r>
      <w:r w:rsidRPr="00E3585F">
        <w:softHyphen/>
      </w:r>
      <w:proofErr w:type="spellEnd"/>
      <w:r w:rsidR="00ED5B58" w:rsidRPr="00E3585F">
        <w:rPr>
          <w:lang w:val="kk-KZ"/>
        </w:rPr>
        <w:t>-</w:t>
      </w:r>
      <w:r w:rsidRPr="00E3585F">
        <w:t xml:space="preserve">методической темой по дифференциации обучения; </w:t>
      </w:r>
    </w:p>
    <w:p w:rsidR="000C5529" w:rsidRPr="00E3585F" w:rsidRDefault="002829B0" w:rsidP="000C5529">
      <w:pPr>
        <w:pStyle w:val="a3"/>
        <w:numPr>
          <w:ilvl w:val="0"/>
          <w:numId w:val="1"/>
        </w:numPr>
        <w:shd w:val="clear" w:color="auto" w:fill="FFFFFF"/>
        <w:jc w:val="both"/>
      </w:pPr>
      <w:r w:rsidRPr="00E3585F">
        <w:t xml:space="preserve">ознакомить молодых </w:t>
      </w:r>
      <w:r w:rsidR="00ED5B58" w:rsidRPr="00E3585F">
        <w:rPr>
          <w:bCs/>
          <w:lang w:val="kk-KZ"/>
        </w:rPr>
        <w:t xml:space="preserve">специалистов </w:t>
      </w:r>
      <w:r w:rsidRPr="00E3585F">
        <w:t xml:space="preserve">с новыми педагогическими технологиями; </w:t>
      </w:r>
    </w:p>
    <w:p w:rsidR="00DD20E6" w:rsidRPr="00E3585F" w:rsidRDefault="002829B0" w:rsidP="00DD2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:rsidR="0030670E" w:rsidRPr="00E3585F" w:rsidRDefault="002829B0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>Всестороннее рассмотрение эффективности системы наставничества позволит руководителям образовательных учреждений, педагогам-</w:t>
      </w:r>
      <w:r w:rsidRPr="00E3585F">
        <w:softHyphen/>
        <w:t>наставникам быстро и качественно решать задачи профессионального становления молодых учителей,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</w:t>
      </w:r>
      <w:r w:rsidR="0030670E" w:rsidRPr="00E3585F">
        <w:rPr>
          <w:lang w:val="kk-KZ"/>
        </w:rPr>
        <w:t>.</w:t>
      </w:r>
    </w:p>
    <w:p w:rsidR="0030670E" w:rsidRPr="00E3585F" w:rsidRDefault="0030670E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rPr>
          <w:lang w:val="kk-KZ"/>
        </w:rPr>
        <w:t>У</w:t>
      </w:r>
      <w:r w:rsidR="00DD20E6" w:rsidRPr="00E3585F">
        <w:t>рок –</w:t>
      </w:r>
      <w:r w:rsidRPr="00E3585F">
        <w:rPr>
          <w:lang w:val="kk-KZ"/>
        </w:rPr>
        <w:t xml:space="preserve"> </w:t>
      </w:r>
      <w:r w:rsidR="00DD20E6" w:rsidRPr="00E3585F">
        <w:t xml:space="preserve">главная составная часть учебного процесса. Учебная деятельность учителя и учащихся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</w:t>
      </w:r>
      <w:proofErr w:type="spellStart"/>
      <w:r w:rsidR="00DD20E6" w:rsidRPr="00E3585F">
        <w:t>иумениями</w:t>
      </w:r>
      <w:proofErr w:type="spellEnd"/>
      <w:r w:rsidR="00DD20E6" w:rsidRPr="00E3585F">
        <w:t>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  <w:r w:rsidRPr="00E3585F">
        <w:rPr>
          <w:lang w:val="kk-KZ"/>
        </w:rPr>
        <w:t xml:space="preserve"> </w:t>
      </w:r>
      <w:r w:rsidR="00DD20E6" w:rsidRPr="00E3585F">
        <w:t xml:space="preserve">Рекомендации, приведенные ниже, могут помочь учителю в подготовке такого урока. Изложим их в той последовательности, в которой готовится урок. </w:t>
      </w:r>
    </w:p>
    <w:p w:rsidR="00167C98" w:rsidRPr="00E3585F" w:rsidRDefault="00DD20E6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>Итак:</w:t>
      </w:r>
    </w:p>
    <w:p w:rsidR="00167C98" w:rsidRPr="00E3585F" w:rsidRDefault="00DD20E6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>1.Первое, с чего надо начать подготовку к уроку</w:t>
      </w:r>
      <w:r w:rsidR="00760476">
        <w:rPr>
          <w:lang w:val="kk-KZ"/>
        </w:rPr>
        <w:t xml:space="preserve">? </w:t>
      </w:r>
      <w:r w:rsidRPr="00E3585F">
        <w:t>Четко определить и сформулировать для себя его тему;</w:t>
      </w:r>
      <w:r w:rsidR="00760476" w:rsidRPr="00E3585F">
        <w:t xml:space="preserve"> </w:t>
      </w:r>
      <w:r w:rsidRPr="00E3585F">
        <w:t>Определить место темы в учебном курсе;</w:t>
      </w:r>
      <w:r w:rsidR="00760476" w:rsidRPr="00E3585F">
        <w:t xml:space="preserve"> </w:t>
      </w:r>
      <w:r w:rsidRPr="00E3585F">
        <w:t>Определить ведущие понятия, на которые опирается данный урок, иначе говоря, посмотреть на урок ретроспективно;</w:t>
      </w:r>
      <w:r w:rsidR="00760476" w:rsidRPr="00E3585F">
        <w:t xml:space="preserve"> </w:t>
      </w:r>
      <w:r w:rsidRPr="00E3585F">
        <w:t>И, наоборот, обозначить для себя ту часть учебного материала урока, которая будет использована в дальнейшем, иначе говоря, посмотреть на урок сквозь призму перспективы своей деятельности.</w:t>
      </w:r>
    </w:p>
    <w:p w:rsidR="00167C98" w:rsidRPr="00E3585F" w:rsidRDefault="00DD20E6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 xml:space="preserve">2. Определить и четко </w:t>
      </w:r>
      <w:proofErr w:type="spellStart"/>
      <w:r w:rsidRPr="00E3585F">
        <w:t>сформулироватьдля</w:t>
      </w:r>
      <w:proofErr w:type="spellEnd"/>
      <w:r w:rsidRPr="00E3585F">
        <w:t xml:space="preserve"> себя и отдельно для учащихся целевую установку урока–зачем он вообще нужен? В связи с этим надо обозначить обучающие, развивающие и воспитывающие функции урока.</w:t>
      </w:r>
    </w:p>
    <w:p w:rsidR="00760476" w:rsidRDefault="00DD20E6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3585F">
        <w:t xml:space="preserve">3. Спланировать учебный материал </w:t>
      </w:r>
      <w:proofErr w:type="spellStart"/>
      <w:proofErr w:type="gramStart"/>
      <w:r w:rsidRPr="00E3585F">
        <w:t>урока.Для</w:t>
      </w:r>
      <w:proofErr w:type="spellEnd"/>
      <w:proofErr w:type="gramEnd"/>
      <w:r w:rsidRPr="00E3585F">
        <w:t xml:space="preserve"> этого надо:</w:t>
      </w:r>
    </w:p>
    <w:p w:rsidR="00DD20E6" w:rsidRPr="00E3585F" w:rsidRDefault="00DD20E6" w:rsidP="0030670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3585F">
        <w:t xml:space="preserve">Подобрать литературу по теме. При </w:t>
      </w:r>
      <w:proofErr w:type="spellStart"/>
      <w:proofErr w:type="gramStart"/>
      <w:r w:rsidRPr="00E3585F">
        <w:t>этом,если</w:t>
      </w:r>
      <w:proofErr w:type="spellEnd"/>
      <w:proofErr w:type="gramEnd"/>
      <w:r w:rsidRPr="00E3585F">
        <w:t xml:space="preserve"> речь идет о новом теоретическом материале, следует постараться, чтобы в список вошли вузовский учебник, энциклопедическое издание, монография /первоисточник/, научно-популярное издание. Надо отобрать из доступного материала только тот, который </w:t>
      </w:r>
      <w:proofErr w:type="spellStart"/>
      <w:r w:rsidRPr="00E3585F">
        <w:t>служитрешению</w:t>
      </w:r>
      <w:proofErr w:type="spellEnd"/>
      <w:r w:rsidRPr="00E3585F">
        <w:t xml:space="preserve"> поставленных задач наиболее простым </w:t>
      </w:r>
      <w:proofErr w:type="spellStart"/>
      <w:proofErr w:type="gramStart"/>
      <w:r w:rsidRPr="00E3585F">
        <w:t>способом.Подобрать</w:t>
      </w:r>
      <w:proofErr w:type="spellEnd"/>
      <w:proofErr w:type="gramEnd"/>
      <w:r w:rsidRPr="00E3585F">
        <w:t xml:space="preserve"> учебные издания, целью которых является:-узнавание нового материала;-воспроизведение;-применение знаний в знакомой ситуации;-применение знаний в незнакомой ситуации;-творческий подход к знаниям.</w:t>
      </w:r>
    </w:p>
    <w:p w:rsidR="00760476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4. Продумать «изюминку» урока.</w:t>
      </w:r>
      <w:r w:rsidR="007604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C98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 xml:space="preserve">Каждый урок должен содержать что-то, что вызовет удивление, изумление, восторг учеников –одним словом, то, что они будут помнить, когда все забудут. Это может быть </w:t>
      </w:r>
      <w:r w:rsidRPr="00E3585F">
        <w:rPr>
          <w:rFonts w:ascii="Times New Roman" w:hAnsi="Times New Roman" w:cs="Times New Roman"/>
          <w:sz w:val="24"/>
          <w:szCs w:val="24"/>
        </w:rPr>
        <w:lastRenderedPageBreak/>
        <w:t>интересный факт, неожиданное открытие, красивый опыт, нестандартный подход к уже известному и прочее.</w:t>
      </w:r>
    </w:p>
    <w:p w:rsidR="00760476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5. Сгруппировать отобранный учебный материал.</w:t>
      </w:r>
    </w:p>
    <w:p w:rsidR="00167C98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167C98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 xml:space="preserve">6. Спланировать контроль за деятельностью учащихся на </w:t>
      </w:r>
      <w:proofErr w:type="spellStart"/>
      <w:r w:rsidRPr="00E3585F">
        <w:rPr>
          <w:rFonts w:ascii="Times New Roman" w:hAnsi="Times New Roman" w:cs="Times New Roman"/>
          <w:sz w:val="24"/>
          <w:szCs w:val="24"/>
        </w:rPr>
        <w:t>урокедля</w:t>
      </w:r>
      <w:proofErr w:type="spellEnd"/>
      <w:r w:rsidRPr="00E3585F">
        <w:rPr>
          <w:rFonts w:ascii="Times New Roman" w:hAnsi="Times New Roman" w:cs="Times New Roman"/>
          <w:sz w:val="24"/>
          <w:szCs w:val="24"/>
        </w:rPr>
        <w:t xml:space="preserve"> чего </w:t>
      </w:r>
      <w:proofErr w:type="gramStart"/>
      <w:r w:rsidRPr="00E3585F">
        <w:rPr>
          <w:rFonts w:ascii="Times New Roman" w:hAnsi="Times New Roman" w:cs="Times New Roman"/>
          <w:sz w:val="24"/>
          <w:szCs w:val="24"/>
        </w:rPr>
        <w:t>подумать:-</w:t>
      </w:r>
      <w:proofErr w:type="gramEnd"/>
      <w:r w:rsidRPr="00E3585F">
        <w:rPr>
          <w:rFonts w:ascii="Times New Roman" w:hAnsi="Times New Roman" w:cs="Times New Roman"/>
          <w:sz w:val="24"/>
          <w:szCs w:val="24"/>
        </w:rPr>
        <w:t xml:space="preserve">что контролировать;-как контролировать;-как использовать результаты </w:t>
      </w:r>
      <w:proofErr w:type="spellStart"/>
      <w:r w:rsidRPr="00E3585F">
        <w:rPr>
          <w:rFonts w:ascii="Times New Roman" w:hAnsi="Times New Roman" w:cs="Times New Roman"/>
          <w:sz w:val="24"/>
          <w:szCs w:val="24"/>
        </w:rPr>
        <w:t>контроля.При</w:t>
      </w:r>
      <w:proofErr w:type="spellEnd"/>
      <w:r w:rsidRPr="00E3585F">
        <w:rPr>
          <w:rFonts w:ascii="Times New Roman" w:hAnsi="Times New Roman" w:cs="Times New Roman"/>
          <w:sz w:val="24"/>
          <w:szCs w:val="24"/>
        </w:rPr>
        <w:t xml:space="preserve">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167C98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7. Подготовить оборудование для урока.</w:t>
      </w:r>
      <w:r w:rsidR="007604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585F">
        <w:rPr>
          <w:rFonts w:ascii="Times New Roman" w:hAnsi="Times New Roman" w:cs="Times New Roman"/>
          <w:sz w:val="24"/>
          <w:szCs w:val="24"/>
        </w:rPr>
        <w:t>Составить список необходимых учебно-наглядных пособий, приборов, технических средств обучения. Проверить, все ли работает. Продумать вид классной доски так, чтобы весь новый материал остался на доске в виде опорного конспекта.</w:t>
      </w:r>
    </w:p>
    <w:p w:rsidR="00167C98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 xml:space="preserve">8.Продумать задания на </w:t>
      </w:r>
      <w:proofErr w:type="spellStart"/>
      <w:proofErr w:type="gramStart"/>
      <w:r w:rsidRPr="00E3585F">
        <w:rPr>
          <w:rFonts w:ascii="Times New Roman" w:hAnsi="Times New Roman" w:cs="Times New Roman"/>
          <w:sz w:val="24"/>
          <w:szCs w:val="24"/>
        </w:rPr>
        <w:t>дом:его</w:t>
      </w:r>
      <w:proofErr w:type="spellEnd"/>
      <w:proofErr w:type="gramEnd"/>
      <w:r w:rsidRPr="00E3585F">
        <w:rPr>
          <w:rFonts w:ascii="Times New Roman" w:hAnsi="Times New Roman" w:cs="Times New Roman"/>
          <w:sz w:val="24"/>
          <w:szCs w:val="24"/>
        </w:rPr>
        <w:t xml:space="preserve"> содержательную часть, а также рекомендации по его выполнению.</w:t>
      </w:r>
    </w:p>
    <w:p w:rsidR="0030670E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 xml:space="preserve">9.Подготовленный таким образом урок должен лечь в конспект. Что надо помнить, готовя </w:t>
      </w:r>
      <w:r w:rsidR="0030670E" w:rsidRPr="00E3585F">
        <w:rPr>
          <w:rFonts w:ascii="Times New Roman" w:hAnsi="Times New Roman" w:cs="Times New Roman"/>
          <w:sz w:val="24"/>
          <w:szCs w:val="24"/>
        </w:rPr>
        <w:t>конспект урока</w:t>
      </w:r>
      <w:r w:rsidRPr="00E3585F">
        <w:rPr>
          <w:rFonts w:ascii="Times New Roman" w:hAnsi="Times New Roman" w:cs="Times New Roman"/>
          <w:sz w:val="24"/>
          <w:szCs w:val="24"/>
        </w:rPr>
        <w:t>?</w:t>
      </w:r>
    </w:p>
    <w:p w:rsidR="0030670E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Конспект должен содержать три основные части:</w:t>
      </w:r>
    </w:p>
    <w:p w:rsidR="0030670E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-Формальную;</w:t>
      </w:r>
    </w:p>
    <w:p w:rsidR="0030670E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-Содержательную;</w:t>
      </w:r>
    </w:p>
    <w:p w:rsidR="00DD20E6" w:rsidRPr="00E3585F" w:rsidRDefault="00DD20E6" w:rsidP="00DD2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585F">
        <w:rPr>
          <w:rFonts w:ascii="Times New Roman" w:hAnsi="Times New Roman" w:cs="Times New Roman"/>
          <w:sz w:val="24"/>
          <w:szCs w:val="24"/>
        </w:rPr>
        <w:t>-Аналитическую</w:t>
      </w:r>
      <w:r w:rsidRPr="00E358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D20E6" w:rsidRPr="00E3585F" w:rsidRDefault="00DD20E6" w:rsidP="00DD2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0E6" w:rsidRPr="00E3585F" w:rsidRDefault="00DD20E6" w:rsidP="00DD2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29B0" w:rsidRPr="00D75B79" w:rsidRDefault="002829B0" w:rsidP="00DD2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  <w:bookmarkStart w:id="0" w:name="_GoBack"/>
      <w:bookmarkEnd w:id="0"/>
      <w:r w:rsidRPr="00D75B79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Сп</w:t>
      </w:r>
      <w:proofErr w:type="spellStart"/>
      <w:r w:rsidRPr="00D75B79">
        <w:rPr>
          <w:rFonts w:ascii="Times New Roman" w:hAnsi="Times New Roman" w:cs="Times New Roman"/>
          <w:b/>
          <w:sz w:val="24"/>
          <w:szCs w:val="24"/>
          <w:highlight w:val="green"/>
        </w:rPr>
        <w:t>исок</w:t>
      </w:r>
      <w:proofErr w:type="spellEnd"/>
      <w:r w:rsidRPr="00D75B7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молодых специалистов </w:t>
      </w:r>
      <w:r w:rsidRPr="00D75B79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 xml:space="preserve"> на 2020-2021`</w:t>
      </w:r>
      <w:r w:rsidRPr="00D75B79">
        <w:rPr>
          <w:rFonts w:ascii="Times New Roman" w:hAnsi="Times New Roman" w:cs="Times New Roman"/>
          <w:b/>
          <w:sz w:val="24"/>
          <w:szCs w:val="24"/>
          <w:highlight w:val="green"/>
        </w:rPr>
        <w:t>учебный год</w:t>
      </w:r>
    </w:p>
    <w:p w:rsidR="002829B0" w:rsidRPr="00D75B79" w:rsidRDefault="002829B0" w:rsidP="002829B0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green"/>
          <w:lang w:val="kk-KZ"/>
        </w:rPr>
      </w:pPr>
      <w:r w:rsidRPr="00D75B79">
        <w:rPr>
          <w:rFonts w:ascii="Times New Roman" w:hAnsi="Times New Roman" w:cs="Times New Roman"/>
          <w:sz w:val="24"/>
          <w:szCs w:val="24"/>
          <w:highlight w:val="green"/>
          <w:lang w:val="kk-KZ"/>
        </w:rPr>
        <w:t>(на 01.09.2020 г.)</w:t>
      </w:r>
    </w:p>
    <w:p w:rsidR="002829B0" w:rsidRPr="00D75B79" w:rsidRDefault="002829B0" w:rsidP="002829B0">
      <w:pPr>
        <w:tabs>
          <w:tab w:val="left" w:pos="601"/>
          <w:tab w:val="right" w:pos="15398"/>
        </w:tabs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  <w:r w:rsidRPr="00D75B79">
        <w:rPr>
          <w:rFonts w:ascii="Times New Roman" w:hAnsi="Times New Roman" w:cs="Times New Roman"/>
          <w:b/>
          <w:sz w:val="24"/>
          <w:szCs w:val="24"/>
          <w:highlight w:val="green"/>
        </w:rPr>
        <w:tab/>
      </w:r>
      <w:r w:rsidRPr="00D75B79">
        <w:rPr>
          <w:rFonts w:ascii="Times New Roman" w:hAnsi="Times New Roman" w:cs="Times New Roman"/>
          <w:b/>
          <w:sz w:val="24"/>
          <w:szCs w:val="24"/>
          <w:highlight w:val="green"/>
        </w:rPr>
        <w:tab/>
        <w:t xml:space="preserve"> </w:t>
      </w:r>
    </w:p>
    <w:tbl>
      <w:tblPr>
        <w:tblStyle w:val="a5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0"/>
        <w:gridCol w:w="2550"/>
        <w:gridCol w:w="2127"/>
        <w:gridCol w:w="2551"/>
        <w:gridCol w:w="1134"/>
      </w:tblGrid>
      <w:tr w:rsidR="002829B0" w:rsidRPr="00D75B79" w:rsidTr="00DD20E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Спец. по диплому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Педстаж</w:t>
            </w:r>
          </w:p>
          <w:p w:rsidR="002829B0" w:rsidRPr="00D75B79" w:rsidRDefault="002829B0" w:rsidP="003067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</w:p>
        </w:tc>
      </w:tr>
      <w:tr w:rsidR="002829B0" w:rsidRPr="00D75B79" w:rsidTr="00DD20E6">
        <w:trPr>
          <w:trHeight w:val="4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Алжамбаева Альфия Абдулловна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Средне-специальное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Учитель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2 г</w:t>
            </w:r>
          </w:p>
        </w:tc>
      </w:tr>
      <w:tr w:rsidR="002829B0" w:rsidRPr="00D75B79" w:rsidTr="00DD20E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Горелкина Светлана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Средне-специальное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Учитель англиийского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 г</w:t>
            </w:r>
          </w:p>
        </w:tc>
      </w:tr>
      <w:tr w:rsidR="002829B0" w:rsidRPr="00D75B79" w:rsidTr="00DD20E6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Немова</w:t>
            </w:r>
            <w:proofErr w:type="spellEnd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Эвелина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Средне-</w:t>
            </w:r>
            <w:proofErr w:type="spellStart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специальн</w:t>
            </w:r>
            <w:proofErr w:type="spellEnd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Начальное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</w:tr>
      <w:tr w:rsidR="002829B0" w:rsidRPr="00D75B79" w:rsidTr="00DD20E6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Рогожкина Ксения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Средне-</w:t>
            </w:r>
            <w:proofErr w:type="spellStart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специальн</w:t>
            </w:r>
            <w:proofErr w:type="spellEnd"/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Начальное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</w:tr>
      <w:tr w:rsidR="002829B0" w:rsidRPr="00D75B79" w:rsidTr="00DD20E6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Никульча Елена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Воспитатель предшкольных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1 г 1м </w:t>
            </w:r>
          </w:p>
        </w:tc>
      </w:tr>
      <w:tr w:rsidR="002829B0" w:rsidRPr="00D75B79" w:rsidTr="00DD20E6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Сыбанжанова Дина Сериккановна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Учитель 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 г 9 м</w:t>
            </w:r>
          </w:p>
        </w:tc>
      </w:tr>
      <w:tr w:rsidR="002829B0" w:rsidRPr="00D75B79" w:rsidTr="00DD20E6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Бажаева А.Е.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Средне-специальное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Учитель англиийского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0</w:t>
            </w:r>
          </w:p>
        </w:tc>
      </w:tr>
      <w:tr w:rsidR="002829B0" w:rsidRPr="00E3585F" w:rsidTr="00DD20E6">
        <w:trPr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Романюк Севара Хасанхоновна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D75B79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Учитель англиийского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0" w:rsidRPr="00E3585F" w:rsidRDefault="002829B0" w:rsidP="0030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B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5 м</w:t>
            </w:r>
          </w:p>
        </w:tc>
      </w:tr>
    </w:tbl>
    <w:p w:rsidR="0030670E" w:rsidRPr="00760476" w:rsidRDefault="0030670E" w:rsidP="007604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0670E" w:rsidRPr="00760476" w:rsidSect="007604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A92"/>
    <w:multiLevelType w:val="multilevel"/>
    <w:tmpl w:val="F22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2E7E"/>
    <w:multiLevelType w:val="multilevel"/>
    <w:tmpl w:val="92E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27AB5"/>
    <w:multiLevelType w:val="multilevel"/>
    <w:tmpl w:val="80B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A055E"/>
    <w:multiLevelType w:val="multilevel"/>
    <w:tmpl w:val="3B0C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875D0"/>
    <w:multiLevelType w:val="hybridMultilevel"/>
    <w:tmpl w:val="E27E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2D"/>
    <w:rsid w:val="000C5529"/>
    <w:rsid w:val="00167C98"/>
    <w:rsid w:val="002829B0"/>
    <w:rsid w:val="0030670E"/>
    <w:rsid w:val="00520C58"/>
    <w:rsid w:val="00537D2D"/>
    <w:rsid w:val="00760476"/>
    <w:rsid w:val="00C01EA3"/>
    <w:rsid w:val="00D75B79"/>
    <w:rsid w:val="00DD20E6"/>
    <w:rsid w:val="00E3585F"/>
    <w:rsid w:val="00ED5B58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5687"/>
  <w15:docId w15:val="{5C3E0FE0-DD74-4AE8-8257-8D5C97BD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9B0"/>
    <w:pPr>
      <w:ind w:left="720"/>
      <w:contextualSpacing/>
    </w:pPr>
  </w:style>
  <w:style w:type="table" w:styleId="a5">
    <w:name w:val="Table Grid"/>
    <w:basedOn w:val="a1"/>
    <w:uiPriority w:val="59"/>
    <w:rsid w:val="00282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</dc:creator>
  <cp:keywords/>
  <dc:description/>
  <cp:lastModifiedBy>Салтанат Рымбековна</cp:lastModifiedBy>
  <cp:revision>5</cp:revision>
  <dcterms:created xsi:type="dcterms:W3CDTF">2021-03-03T09:32:00Z</dcterms:created>
  <dcterms:modified xsi:type="dcterms:W3CDTF">2022-10-03T16:25:00Z</dcterms:modified>
</cp:coreProperties>
</file>